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DF83" w14:textId="0C9381BB" w:rsidR="00435E42" w:rsidRPr="007D0982" w:rsidRDefault="00AD3D11" w:rsidP="009A7993">
      <w:pPr>
        <w:jc w:val="center"/>
        <w:rPr>
          <w:sz w:val="44"/>
          <w:szCs w:val="44"/>
        </w:rPr>
      </w:pPr>
      <w:r w:rsidRPr="007D0982">
        <w:rPr>
          <w:sz w:val="44"/>
          <w:szCs w:val="44"/>
        </w:rPr>
        <w:t>THE BEST PET FOR YOU</w:t>
      </w:r>
    </w:p>
    <w:p w14:paraId="11E4A2B3" w14:textId="215AA694" w:rsidR="00AD3D11" w:rsidRDefault="00AD3D11" w:rsidP="009A7993">
      <w:pPr>
        <w:jc w:val="center"/>
      </w:pPr>
      <w:r>
        <w:t>By Gary Turner</w:t>
      </w:r>
    </w:p>
    <w:p w14:paraId="487E5E63" w14:textId="77777777" w:rsidR="00AD3D11" w:rsidRPr="007D0982" w:rsidRDefault="00AD3D11">
      <w:pPr>
        <w:rPr>
          <w:b/>
          <w:bCs/>
        </w:rPr>
      </w:pPr>
      <w:commentRangeStart w:id="0"/>
      <w:r w:rsidRPr="007D0982">
        <w:rPr>
          <w:b/>
          <w:bCs/>
        </w:rPr>
        <w:t>CLAIM</w:t>
      </w:r>
      <w:commentRangeEnd w:id="0"/>
      <w:r w:rsidR="007D0982">
        <w:rPr>
          <w:rStyle w:val="CommentReference"/>
        </w:rPr>
        <w:commentReference w:id="0"/>
      </w:r>
      <w:r w:rsidRPr="007D0982">
        <w:rPr>
          <w:b/>
          <w:bCs/>
        </w:rPr>
        <w:t xml:space="preserve"> </w:t>
      </w:r>
    </w:p>
    <w:p w14:paraId="1D4C1DDE" w14:textId="142E1F95" w:rsidR="00AD3D11" w:rsidRDefault="00AD3D11">
      <w:r>
        <w:t>Dogs are better than cats</w:t>
      </w:r>
    </w:p>
    <w:p w14:paraId="4022B7E3" w14:textId="57C435AD" w:rsidR="00AD3D11" w:rsidRPr="001656A5" w:rsidRDefault="00AD3D11">
      <w:pPr>
        <w:rPr>
          <w:b/>
          <w:bCs/>
        </w:rPr>
      </w:pPr>
      <w:r w:rsidRPr="001656A5">
        <w:rPr>
          <w:b/>
          <w:bCs/>
        </w:rPr>
        <w:t>RATIONALE</w:t>
      </w:r>
    </w:p>
    <w:p w14:paraId="6BFEBF67" w14:textId="1A6E1BE5" w:rsidR="00F61BC3" w:rsidRDefault="00AD3D11">
      <w:r>
        <w:t xml:space="preserve">Humans have </w:t>
      </w:r>
      <w:r w:rsidR="008A1034">
        <w:t>been domesticating animals for tens of thousands of years (</w:t>
      </w:r>
      <w:r w:rsidR="008309C8">
        <w:t>National Geographic, 2022)</w:t>
      </w:r>
      <w:r w:rsidR="008A1034">
        <w:t xml:space="preserve">. This has </w:t>
      </w:r>
      <w:r>
        <w:t xml:space="preserve">allowed humans to rapidly increase the harvesting of animal resources for food, and for clothing (leather and fur). </w:t>
      </w:r>
      <w:r w:rsidR="0073035D">
        <w:t>However, the d</w:t>
      </w:r>
      <w:r>
        <w:t>omestication of animals has also been for companionshi</w:t>
      </w:r>
      <w:r w:rsidR="000B4D28">
        <w:t>p</w:t>
      </w:r>
      <w:r>
        <w:t>. Cats and dogs have been domesticated and bred specifically in</w:t>
      </w:r>
      <w:r w:rsidR="0073035D">
        <w:t xml:space="preserve"> a more</w:t>
      </w:r>
      <w:r>
        <w:t xml:space="preserve"> modern world to serve as companions</w:t>
      </w:r>
      <w:r w:rsidR="00E452D2">
        <w:t>, or pets</w:t>
      </w:r>
      <w:r>
        <w:t xml:space="preserve"> for humans</w:t>
      </w:r>
      <w:r w:rsidR="00B837FD">
        <w:t>. This practice is wide spread to the point where it is estimated that</w:t>
      </w:r>
      <w:r w:rsidR="00F61BC3">
        <w:t xml:space="preserve"> there are over 470 million pet dogs, and over 220 million pet cats worldwide (A-Z-Animals, 2023)</w:t>
      </w:r>
      <w:commentRangeStart w:id="1"/>
      <w:r w:rsidR="00F61BC3">
        <w:t>.</w:t>
      </w:r>
      <w:commentRangeEnd w:id="1"/>
      <w:r w:rsidR="007D0982">
        <w:rPr>
          <w:rStyle w:val="CommentReference"/>
        </w:rPr>
        <w:commentReference w:id="1"/>
      </w:r>
      <w:r w:rsidR="00B837FD">
        <w:t xml:space="preserve"> </w:t>
      </w:r>
    </w:p>
    <w:p w14:paraId="40415B67" w14:textId="2650F139" w:rsidR="00AD3D11" w:rsidRDefault="00F61BC3">
      <w:r>
        <w:t>The ownership of a pet cat or dog has been shown to have</w:t>
      </w:r>
      <w:r w:rsidR="00B837FD">
        <w:t xml:space="preserve"> significant benefits to owners of these pets in terms of increased physical health, less lon</w:t>
      </w:r>
      <w:r w:rsidR="00AD2904">
        <w:t>e</w:t>
      </w:r>
      <w:r w:rsidR="00B837FD">
        <w:t>liness and depressive symptoms, and an increase in self</w:t>
      </w:r>
      <w:r w:rsidR="00213BEC">
        <w:t>-</w:t>
      </w:r>
      <w:r w:rsidR="00B837FD">
        <w:t>esteem and social interactions</w:t>
      </w:r>
      <w:r w:rsidR="00AD2904">
        <w:t xml:space="preserve"> (Utz, 2014; </w:t>
      </w:r>
      <w:proofErr w:type="spellStart"/>
      <w:r w:rsidR="00AD2904">
        <w:t>Amiot</w:t>
      </w:r>
      <w:proofErr w:type="spellEnd"/>
      <w:r w:rsidR="00AD2904">
        <w:t xml:space="preserve">, 2016; </w:t>
      </w:r>
      <w:proofErr w:type="spellStart"/>
      <w:r w:rsidR="00AD2904">
        <w:t>Guastello</w:t>
      </w:r>
      <w:proofErr w:type="spellEnd"/>
      <w:r w:rsidR="00213BEC">
        <w:t>, 2017)</w:t>
      </w:r>
      <w:r w:rsidR="00B837FD">
        <w:t xml:space="preserve">. The ownership of a </w:t>
      </w:r>
      <w:r w:rsidR="00213BEC">
        <w:t xml:space="preserve">pet </w:t>
      </w:r>
      <w:r w:rsidR="00B837FD">
        <w:t xml:space="preserve">cat or </w:t>
      </w:r>
      <w:r w:rsidR="00213BEC">
        <w:t xml:space="preserve">pet </w:t>
      </w:r>
      <w:r w:rsidR="00B837FD">
        <w:t>dog can mean tangible and measurable benefits to their owners</w:t>
      </w:r>
      <w:commentRangeStart w:id="2"/>
      <w:r w:rsidR="00B837FD">
        <w:t>.</w:t>
      </w:r>
      <w:commentRangeEnd w:id="2"/>
      <w:r w:rsidR="007D0982">
        <w:rPr>
          <w:rStyle w:val="CommentReference"/>
        </w:rPr>
        <w:commentReference w:id="2"/>
      </w:r>
    </w:p>
    <w:p w14:paraId="73143ADA" w14:textId="3732FF38" w:rsidR="00C346B9" w:rsidRDefault="00B837FD">
      <w:r>
        <w:t>However</w:t>
      </w:r>
      <w:r w:rsidR="001656A5">
        <w:t>,</w:t>
      </w:r>
      <w:r>
        <w:t xml:space="preserve"> these benefits are not guaranteed, and </w:t>
      </w:r>
      <w:r w:rsidR="00213BEC">
        <w:t xml:space="preserve">are </w:t>
      </w:r>
      <w:r>
        <w:t xml:space="preserve">likely to be very connected to </w:t>
      </w:r>
      <w:r w:rsidR="00213BEC">
        <w:t xml:space="preserve">two very important aspects of the pet owner relationship. The first is </w:t>
      </w:r>
      <w:r>
        <w:t>the owner</w:t>
      </w:r>
      <w:r w:rsidR="001656A5">
        <w:t>’</w:t>
      </w:r>
      <w:r>
        <w:t xml:space="preserve">s perception of </w:t>
      </w:r>
      <w:r w:rsidR="00213BEC">
        <w:t>a close and caring</w:t>
      </w:r>
      <w:r>
        <w:t xml:space="preserve"> relationship with their pet</w:t>
      </w:r>
      <w:r w:rsidR="00213BEC">
        <w:t xml:space="preserve">. This perception need not be real or valid to anyone else, but </w:t>
      </w:r>
      <w:r w:rsidR="00301816">
        <w:t>once it is held by the owner, the perception of a close pet relationship plays a significant role in providing positive outcomes for the pet owner (</w:t>
      </w:r>
      <w:r w:rsidR="00301816" w:rsidRPr="00967F39">
        <w:t>González</w:t>
      </w:r>
      <w:r w:rsidR="00301816">
        <w:t>, 2011)</w:t>
      </w:r>
      <w:r w:rsidR="00213BEC">
        <w:t xml:space="preserve">. The second factor </w:t>
      </w:r>
      <w:r w:rsidR="00301816">
        <w:t xml:space="preserve">of pet ownership </w:t>
      </w:r>
      <w:r w:rsidR="00213BEC">
        <w:t>is</w:t>
      </w:r>
      <w:r>
        <w:t xml:space="preserve"> degree of attachment t</w:t>
      </w:r>
      <w:r w:rsidR="00D426A4">
        <w:t>he</w:t>
      </w:r>
      <w:r>
        <w:t xml:space="preserve"> pet makes to the owner. </w:t>
      </w:r>
      <w:r w:rsidR="00D426A4">
        <w:t xml:space="preserve">This factor </w:t>
      </w:r>
      <w:r w:rsidR="00C346B9">
        <w:t>appears</w:t>
      </w:r>
      <w:r w:rsidR="00D426A4">
        <w:t xml:space="preserve"> to reinforce </w:t>
      </w:r>
      <w:r w:rsidR="00301816">
        <w:t xml:space="preserve">the </w:t>
      </w:r>
      <w:r w:rsidR="00D426A4">
        <w:t>owner</w:t>
      </w:r>
      <w:r w:rsidR="00C346B9">
        <w:t>’</w:t>
      </w:r>
      <w:r w:rsidR="00D426A4">
        <w:t xml:space="preserve">s perceptions </w:t>
      </w:r>
      <w:r w:rsidR="00301816">
        <w:t xml:space="preserve">of a caring relationship, and well </w:t>
      </w:r>
      <w:r w:rsidR="00D426A4">
        <w:t>as</w:t>
      </w:r>
      <w:r w:rsidR="00301816">
        <w:t xml:space="preserve"> </w:t>
      </w:r>
      <w:r w:rsidR="00C346B9">
        <w:t>influence the bonding between the owner and pet, which significantly affects the benefits experienced by the owner (Payne, 2015)</w:t>
      </w:r>
      <w:commentRangeStart w:id="3"/>
      <w:r w:rsidR="00C346B9">
        <w:t>.</w:t>
      </w:r>
      <w:commentRangeEnd w:id="3"/>
      <w:r w:rsidR="007D0982">
        <w:rPr>
          <w:rStyle w:val="CommentReference"/>
        </w:rPr>
        <w:commentReference w:id="3"/>
      </w:r>
    </w:p>
    <w:p w14:paraId="33AF0F27" w14:textId="53F597C8" w:rsidR="001656A5" w:rsidRDefault="00C346B9">
      <w:r>
        <w:t xml:space="preserve">In combination, the </w:t>
      </w:r>
      <w:r w:rsidR="00B837FD">
        <w:t xml:space="preserve">two factors </w:t>
      </w:r>
      <w:r>
        <w:t xml:space="preserve">of owner’s perception and pet attachment </w:t>
      </w:r>
      <w:r w:rsidR="00B837FD">
        <w:t xml:space="preserve">would characterise </w:t>
      </w:r>
      <w:r>
        <w:t xml:space="preserve">an owner-pet </w:t>
      </w:r>
      <w:r w:rsidR="00B837FD">
        <w:t xml:space="preserve">relationship which would provide the most beneficial outcomes for the owner. Therefore, </w:t>
      </w:r>
      <w:r w:rsidR="001656A5">
        <w:t xml:space="preserve">purely </w:t>
      </w:r>
      <w:r w:rsidR="00B837FD">
        <w:t>in te</w:t>
      </w:r>
      <w:r w:rsidR="001656A5">
        <w:t>r</w:t>
      </w:r>
      <w:r w:rsidR="00B837FD">
        <w:t>ms of pet ownership</w:t>
      </w:r>
      <w:r w:rsidR="003C207C">
        <w:t>,</w:t>
      </w:r>
      <w:r>
        <w:t xml:space="preserve"> a question worth investigation is whether </w:t>
      </w:r>
      <w:proofErr w:type="gramStart"/>
      <w:r w:rsidR="001656A5">
        <w:t>dogs</w:t>
      </w:r>
      <w:proofErr w:type="gramEnd"/>
      <w:r w:rsidR="001656A5">
        <w:t xml:space="preserve"> better pets than cats in terms of </w:t>
      </w:r>
      <w:r>
        <w:t xml:space="preserve">the owners perception of the relationship to the pet, and the </w:t>
      </w:r>
      <w:r w:rsidR="001656A5">
        <w:t>emotional attachment of the pet to the owner?</w:t>
      </w:r>
      <w:commentRangeStart w:id="4"/>
      <w:r w:rsidR="001656A5">
        <w:t>”</w:t>
      </w:r>
      <w:commentRangeEnd w:id="4"/>
      <w:r w:rsidR="007D0982">
        <w:rPr>
          <w:rStyle w:val="CommentReference"/>
        </w:rPr>
        <w:commentReference w:id="4"/>
      </w:r>
    </w:p>
    <w:p w14:paraId="2263764C" w14:textId="099BBFB8" w:rsidR="00B837FD" w:rsidRPr="001656A5" w:rsidRDefault="001656A5">
      <w:pPr>
        <w:rPr>
          <w:b/>
          <w:bCs/>
        </w:rPr>
      </w:pPr>
      <w:r w:rsidRPr="001656A5">
        <w:rPr>
          <w:b/>
          <w:bCs/>
        </w:rPr>
        <w:t>RESEARCH QUESTION</w:t>
      </w:r>
    </w:p>
    <w:p w14:paraId="3716B396" w14:textId="06C50F50" w:rsidR="001656A5" w:rsidRDefault="001656A5">
      <w:commentRangeStart w:id="5"/>
      <w:r>
        <w:t xml:space="preserve">To what degree are </w:t>
      </w:r>
      <w:proofErr w:type="gramStart"/>
      <w:r>
        <w:t>dogs</w:t>
      </w:r>
      <w:proofErr w:type="gramEnd"/>
      <w:r>
        <w:t xml:space="preserve"> better pets than cats </w:t>
      </w:r>
      <w:r w:rsidR="00C346B9">
        <w:t>in terms of the owners perception of the relationship to the pet, and the emotional attachment of the pet to the owner</w:t>
      </w:r>
      <w:r>
        <w:t>?</w:t>
      </w:r>
      <w:commentRangeEnd w:id="5"/>
      <w:r w:rsidR="00184636">
        <w:rPr>
          <w:rStyle w:val="CommentReference"/>
        </w:rPr>
        <w:commentReference w:id="5"/>
      </w:r>
    </w:p>
    <w:p w14:paraId="7295C63D" w14:textId="4022B7BE" w:rsidR="00AD3D11" w:rsidRPr="003C207C" w:rsidRDefault="003C207C">
      <w:pPr>
        <w:rPr>
          <w:b/>
          <w:bCs/>
        </w:rPr>
      </w:pPr>
      <w:commentRangeStart w:id="6"/>
      <w:r>
        <w:rPr>
          <w:b/>
          <w:bCs/>
        </w:rPr>
        <w:t>DATA SOURCES</w:t>
      </w:r>
      <w:commentRangeEnd w:id="6"/>
      <w:r w:rsidR="00A248C9">
        <w:rPr>
          <w:rStyle w:val="CommentReference"/>
        </w:rPr>
        <w:commentReference w:id="6"/>
      </w:r>
    </w:p>
    <w:p w14:paraId="011EC1B5" w14:textId="357A2B17" w:rsidR="00AD3D11" w:rsidRPr="001656A5" w:rsidRDefault="001656A5">
      <w:pPr>
        <w:rPr>
          <w:u w:val="single"/>
        </w:rPr>
      </w:pPr>
      <w:r w:rsidRPr="001656A5">
        <w:rPr>
          <w:u w:val="single"/>
        </w:rPr>
        <w:t>Data Set 1</w:t>
      </w:r>
    </w:p>
    <w:p w14:paraId="768D5896" w14:textId="6445015E" w:rsidR="00AD3D11" w:rsidRDefault="003C207C">
      <w:r>
        <w:t>P</w:t>
      </w:r>
      <w:r w:rsidR="001656A5">
        <w:t xml:space="preserve">ublished in the Journal </w:t>
      </w:r>
      <w:r w:rsidR="001656A5">
        <w:rPr>
          <w:i/>
          <w:iCs/>
        </w:rPr>
        <w:t>Animals,</w:t>
      </w:r>
      <w:r w:rsidR="001656A5">
        <w:t xml:space="preserve"> by MDPI, in </w:t>
      </w:r>
      <w:r w:rsidR="001656A5">
        <w:rPr>
          <w:i/>
          <w:iCs/>
        </w:rPr>
        <w:t>September, 2021; issue 11.</w:t>
      </w:r>
      <w:r w:rsidR="001656A5">
        <w:t xml:space="preserve"> </w:t>
      </w:r>
      <w:r w:rsidR="00635C92">
        <w:t xml:space="preserve">The article was </w:t>
      </w:r>
      <w:r w:rsidR="00635C92" w:rsidRPr="009A7993">
        <w:t>Pet–Human</w:t>
      </w:r>
      <w:r w:rsidR="00635C92">
        <w:t xml:space="preserve"> </w:t>
      </w:r>
      <w:r w:rsidR="00635C92" w:rsidRPr="009A7993">
        <w:t>Relationships: Dogs versus Cats.</w:t>
      </w:r>
      <w:r w:rsidR="00A248C9">
        <w:t xml:space="preserve"> </w:t>
      </w:r>
      <w:r w:rsidR="001656A5">
        <w:t xml:space="preserve">Authors </w:t>
      </w:r>
      <w:r w:rsidR="00A248C9">
        <w:t>-</w:t>
      </w:r>
      <w:r w:rsidR="001656A5">
        <w:t xml:space="preserve"> </w:t>
      </w:r>
      <w:r w:rsidR="001656A5">
        <w:rPr>
          <w:i/>
          <w:iCs/>
        </w:rPr>
        <w:t xml:space="preserve">Monica Gonzalez-Ramirez </w:t>
      </w:r>
      <w:r w:rsidR="001656A5">
        <w:t xml:space="preserve">and </w:t>
      </w:r>
      <w:r w:rsidR="00942EAC">
        <w:rPr>
          <w:i/>
          <w:iCs/>
        </w:rPr>
        <w:t xml:space="preserve">Rene </w:t>
      </w:r>
      <w:proofErr w:type="spellStart"/>
      <w:r w:rsidR="00942EAC">
        <w:rPr>
          <w:i/>
          <w:iCs/>
        </w:rPr>
        <w:t>Landero</w:t>
      </w:r>
      <w:proofErr w:type="spellEnd"/>
      <w:r w:rsidR="00942EAC">
        <w:rPr>
          <w:i/>
          <w:iCs/>
        </w:rPr>
        <w:t>-Hernandez</w:t>
      </w:r>
      <w:r w:rsidR="00942EAC">
        <w:t xml:space="preserve">. </w:t>
      </w:r>
      <w:r w:rsidR="00942EAC" w:rsidRPr="00942EAC">
        <w:t>Animals</w:t>
      </w:r>
      <w:r w:rsidR="00942EAC">
        <w:t xml:space="preserve"> is a</w:t>
      </w:r>
      <w:r>
        <w:t>n</w:t>
      </w:r>
      <w:r w:rsidR="00942EAC">
        <w:t xml:space="preserve"> international peer reviewed journal devoted entirely to animal studies.</w:t>
      </w:r>
    </w:p>
    <w:p w14:paraId="25B070DD" w14:textId="6702ED12" w:rsidR="003C207C" w:rsidRPr="001656A5" w:rsidRDefault="003C207C" w:rsidP="003C207C">
      <w:pPr>
        <w:rPr>
          <w:u w:val="single"/>
        </w:rPr>
      </w:pPr>
      <w:r w:rsidRPr="001656A5">
        <w:rPr>
          <w:u w:val="single"/>
        </w:rPr>
        <w:t xml:space="preserve">Data Set </w:t>
      </w:r>
      <w:r>
        <w:rPr>
          <w:u w:val="single"/>
        </w:rPr>
        <w:t>2</w:t>
      </w:r>
    </w:p>
    <w:p w14:paraId="1BD76702" w14:textId="3401A5F7" w:rsidR="00A248C9" w:rsidRPr="00566E57" w:rsidRDefault="003C207C" w:rsidP="003C207C">
      <w:r>
        <w:t xml:space="preserve">Published in the journal </w:t>
      </w:r>
      <w:r>
        <w:rPr>
          <w:i/>
          <w:iCs/>
        </w:rPr>
        <w:t>Current biology, Sept 2019, issue 29,</w:t>
      </w:r>
      <w:r>
        <w:t xml:space="preserve"> published by Elsevier Ltd. </w:t>
      </w:r>
      <w:r w:rsidR="00635C92">
        <w:t xml:space="preserve">The article was </w:t>
      </w:r>
      <w:r w:rsidR="00635C92" w:rsidRPr="00635C92">
        <w:t>Attachment bonds between domestic cats and humans</w:t>
      </w:r>
      <w:r w:rsidR="00635C92">
        <w:t xml:space="preserve">. Authors - </w:t>
      </w:r>
      <w:r>
        <w:t xml:space="preserve">Kristyn Vitale, Alexandra Behnke, and Monique </w:t>
      </w:r>
      <w:proofErr w:type="spellStart"/>
      <w:r>
        <w:t>Udell</w:t>
      </w:r>
      <w:proofErr w:type="spellEnd"/>
      <w:r>
        <w:t xml:space="preserve">. </w:t>
      </w:r>
      <w:r>
        <w:rPr>
          <w:i/>
          <w:iCs/>
        </w:rPr>
        <w:t>Current Biology</w:t>
      </w:r>
      <w:r>
        <w:t xml:space="preserve"> is an international bi-weekly peer reviewed journal.</w:t>
      </w:r>
    </w:p>
    <w:p w14:paraId="1F2CBACE" w14:textId="0D493238" w:rsidR="003C207C" w:rsidRDefault="003C207C">
      <w:r w:rsidRPr="001656A5">
        <w:rPr>
          <w:u w:val="single"/>
        </w:rPr>
        <w:t xml:space="preserve">Data Set </w:t>
      </w:r>
      <w:r>
        <w:rPr>
          <w:u w:val="single"/>
        </w:rPr>
        <w:t>3</w:t>
      </w:r>
      <w:r w:rsidR="00A248C9">
        <w:rPr>
          <w:u w:val="single"/>
        </w:rPr>
        <w:t xml:space="preserve"> </w:t>
      </w:r>
      <w:r>
        <w:t xml:space="preserve">Published in the Journal </w:t>
      </w:r>
      <w:r>
        <w:rPr>
          <w:i/>
          <w:iCs/>
        </w:rPr>
        <w:t xml:space="preserve">Attachment and Human Development, </w:t>
      </w:r>
      <w:r>
        <w:t xml:space="preserve">in </w:t>
      </w:r>
      <w:r>
        <w:rPr>
          <w:i/>
          <w:iCs/>
        </w:rPr>
        <w:t>2019, issue 21</w:t>
      </w:r>
      <w:r>
        <w:t xml:space="preserve">. </w:t>
      </w:r>
      <w:r w:rsidR="00A248C9">
        <w:t xml:space="preserve">The article was </w:t>
      </w:r>
      <w:r w:rsidR="00A248C9" w:rsidRPr="00635C92">
        <w:t>Attachment security in companion dogs</w:t>
      </w:r>
      <w:r w:rsidR="00A248C9">
        <w:t>. A</w:t>
      </w:r>
      <w:r>
        <w:t xml:space="preserve">uthors </w:t>
      </w:r>
      <w:r w:rsidR="00A248C9">
        <w:t>-</w:t>
      </w:r>
      <w:r>
        <w:t xml:space="preserve"> </w:t>
      </w:r>
      <w:r>
        <w:rPr>
          <w:i/>
          <w:iCs/>
        </w:rPr>
        <w:t xml:space="preserve">J. Solomon, A. Beetz, I. </w:t>
      </w:r>
      <w:proofErr w:type="spellStart"/>
      <w:r>
        <w:rPr>
          <w:i/>
          <w:iCs/>
        </w:rPr>
        <w:t>Schoberl</w:t>
      </w:r>
      <w:proofErr w:type="spellEnd"/>
      <w:r>
        <w:rPr>
          <w:i/>
          <w:iCs/>
        </w:rPr>
        <w:t xml:space="preserve">, N. Gee, </w:t>
      </w:r>
      <w:r w:rsidRPr="002B7DD9">
        <w:t>and</w:t>
      </w:r>
      <w:r>
        <w:rPr>
          <w:i/>
          <w:iCs/>
        </w:rPr>
        <w:t xml:space="preserve"> K. </w:t>
      </w:r>
      <w:proofErr w:type="spellStart"/>
      <w:r>
        <w:rPr>
          <w:i/>
          <w:iCs/>
        </w:rPr>
        <w:t>Kotrschal</w:t>
      </w:r>
      <w:proofErr w:type="spellEnd"/>
      <w:r>
        <w:rPr>
          <w:i/>
          <w:iCs/>
        </w:rPr>
        <w:t>.</w:t>
      </w:r>
      <w:r>
        <w:t xml:space="preserve"> This journal is an international peer review journal.</w:t>
      </w:r>
    </w:p>
    <w:p w14:paraId="08C7F89F" w14:textId="5C174FB8" w:rsidR="00A248C9" w:rsidRDefault="00A248C9">
      <w:pPr>
        <w:rPr>
          <w:b/>
          <w:bCs/>
        </w:rPr>
      </w:pPr>
      <w:r>
        <w:rPr>
          <w:noProof/>
        </w:rPr>
        <mc:AlternateContent>
          <mc:Choice Requires="wps">
            <w:drawing>
              <wp:anchor distT="45720" distB="45720" distL="114300" distR="114300" simplePos="0" relativeHeight="251661312" behindDoc="0" locked="0" layoutInCell="1" allowOverlap="1" wp14:anchorId="51C0896E" wp14:editId="055A2621">
                <wp:simplePos x="0" y="0"/>
                <wp:positionH relativeFrom="margin">
                  <wp:align>right</wp:align>
                </wp:positionH>
                <wp:positionV relativeFrom="paragraph">
                  <wp:posOffset>11853</wp:posOffset>
                </wp:positionV>
                <wp:extent cx="6815455" cy="448310"/>
                <wp:effectExtent l="0" t="0" r="2349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448310"/>
                        </a:xfrm>
                        <a:prstGeom prst="rect">
                          <a:avLst/>
                        </a:prstGeom>
                        <a:solidFill>
                          <a:schemeClr val="bg1">
                            <a:lumMod val="85000"/>
                          </a:schemeClr>
                        </a:solidFill>
                        <a:ln w="9525">
                          <a:solidFill>
                            <a:srgbClr val="000000"/>
                          </a:solidFill>
                          <a:miter lim="800000"/>
                          <a:headEnd/>
                          <a:tailEnd/>
                        </a:ln>
                      </wps:spPr>
                      <wps:txbx>
                        <w:txbxContent>
                          <w:p w14:paraId="4D1B90D3" w14:textId="2D3432E0" w:rsidR="007D0982" w:rsidRDefault="007D0982" w:rsidP="007D0982">
                            <w:pPr>
                              <w:spacing w:after="0"/>
                            </w:pPr>
                            <w:r>
                              <w:t>Should have all my marks for RESEARCH and PLANNING by now. The structure I use makes marking it very obvious. However, you should check with you teacher to see if they are okay with this structure and these heading</w:t>
                            </w:r>
                            <w:r w:rsidR="00A248C9">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0896E" id="_x0000_t202" coordsize="21600,21600" o:spt="202" path="m,l,21600r21600,l21600,xe">
                <v:stroke joinstyle="miter"/>
                <v:path gradientshapeok="t" o:connecttype="rect"/>
              </v:shapetype>
              <v:shape id="Text Box 2" o:spid="_x0000_s1026" type="#_x0000_t202" style="position:absolute;margin-left:485.45pt;margin-top:.95pt;width:536.65pt;height:35.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" fillcolor="#d8d8d8 [2732]">
                <v:textbox>
                  <w:txbxContent>
                    <w:p w14:paraId="4D1B90D3" w14:textId="2D3432E0" w:rsidR="007D0982" w:rsidRDefault="007D0982" w:rsidP="007D0982">
                      <w:pPr>
                        <w:spacing w:after="0"/>
                      </w:pPr>
                      <w:r>
                        <w:t>Should have all my marks for RESEARCH and PLANNING by now. The structure I use makes marking it very obvious. However, you should check with you teacher to see if they are okay with this structure and these heading</w:t>
                      </w:r>
                      <w:r w:rsidR="00A248C9">
                        <w:t>s</w:t>
                      </w:r>
                    </w:p>
                  </w:txbxContent>
                </v:textbox>
                <w10:wrap anchorx="margin"/>
              </v:shape>
            </w:pict>
          </mc:Fallback>
        </mc:AlternateContent>
      </w:r>
      <w:r>
        <w:rPr>
          <w:b/>
          <w:bCs/>
        </w:rPr>
        <w:br w:type="page"/>
      </w:r>
    </w:p>
    <w:p w14:paraId="6BC5B5D7" w14:textId="67E64E1B" w:rsidR="00E452D2" w:rsidRPr="00E452D2" w:rsidRDefault="00E452D2">
      <w:pPr>
        <w:rPr>
          <w:b/>
          <w:bCs/>
        </w:rPr>
      </w:pPr>
      <w:commentRangeStart w:id="7"/>
      <w:r w:rsidRPr="00E452D2">
        <w:rPr>
          <w:b/>
          <w:bCs/>
        </w:rPr>
        <w:lastRenderedPageBreak/>
        <w:t>ANALYSIS and INTERPRETATION</w:t>
      </w:r>
      <w:commentRangeEnd w:id="7"/>
      <w:r>
        <w:rPr>
          <w:rStyle w:val="CommentReference"/>
        </w:rPr>
        <w:commentReference w:id="7"/>
      </w:r>
    </w:p>
    <w:p w14:paraId="29857782" w14:textId="313C352A" w:rsidR="00942EAC" w:rsidRPr="00942EAC" w:rsidRDefault="00A97746">
      <w:r>
        <w:t xml:space="preserve">Data Set 1 - </w:t>
      </w:r>
      <w:commentRangeStart w:id="8"/>
      <w:r w:rsidR="00942EAC">
        <w:t xml:space="preserve">The data table shows 132 owner (of both a cat and a dog) responses to the MDORS </w:t>
      </w:r>
      <w:r w:rsidR="00A248C9">
        <w:t xml:space="preserve">(Monash Dog Owner Response Scale) </w:t>
      </w:r>
      <w:r w:rsidR="00942EAC">
        <w:t xml:space="preserve">and CORS </w:t>
      </w:r>
      <w:r w:rsidR="00A248C9">
        <w:t xml:space="preserve">(Cat Owners Response Scale) </w:t>
      </w:r>
      <w:r w:rsidR="00942EAC">
        <w:t>surveys. Scores are a maximum of five and a minimum of zero.</w:t>
      </w:r>
      <w:commentRangeEnd w:id="8"/>
      <w:r w:rsidR="002F4A8C">
        <w:rPr>
          <w:rStyle w:val="CommentReference"/>
        </w:rPr>
        <w:commentReference w:id="8"/>
      </w:r>
      <w:r>
        <w:t xml:space="preserve"> The mean values (M) are used for analysis.</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934"/>
        <w:gridCol w:w="496"/>
        <w:gridCol w:w="494"/>
        <w:gridCol w:w="494"/>
        <w:gridCol w:w="725"/>
        <w:gridCol w:w="554"/>
        <w:gridCol w:w="554"/>
        <w:gridCol w:w="554"/>
        <w:gridCol w:w="725"/>
        <w:gridCol w:w="2048"/>
      </w:tblGrid>
      <w:tr w:rsidR="00AD3D11" w:rsidRPr="00AD3D11" w14:paraId="0A90CAC2" w14:textId="77777777" w:rsidTr="00A97746">
        <w:trPr>
          <w:tblHeader/>
        </w:trPr>
        <w:tc>
          <w:tcPr>
            <w:tcW w:w="0" w:type="auto"/>
            <w:tcBorders>
              <w:top w:val="single" w:sz="6" w:space="0" w:color="auto"/>
              <w:left w:val="nil"/>
              <w:bottom w:val="single" w:sz="6" w:space="0" w:color="auto"/>
              <w:right w:val="nil"/>
            </w:tcBorders>
            <w:tcMar>
              <w:top w:w="48" w:type="dxa"/>
              <w:left w:w="96" w:type="dxa"/>
              <w:bottom w:w="48" w:type="dxa"/>
              <w:right w:w="96" w:type="dxa"/>
            </w:tcMar>
            <w:vAlign w:val="center"/>
            <w:hideMark/>
          </w:tcPr>
          <w:p w14:paraId="61CEF1A9" w14:textId="77777777" w:rsidR="00AD3D11" w:rsidRPr="00AD3D11" w:rsidRDefault="00AD3D11" w:rsidP="00AD3D11">
            <w:pPr>
              <w:rPr>
                <w:b/>
                <w:bCs/>
              </w:rPr>
            </w:pPr>
            <w:r w:rsidRPr="00AD3D11">
              <w:rPr>
                <w:b/>
                <w:bCs/>
              </w:rPr>
              <w:t>Variable</w:t>
            </w:r>
          </w:p>
        </w:tc>
        <w:tc>
          <w:tcPr>
            <w:tcW w:w="0" w:type="auto"/>
            <w:tcBorders>
              <w:top w:val="single" w:sz="4" w:space="0" w:color="auto"/>
              <w:left w:val="nil"/>
              <w:bottom w:val="single" w:sz="6" w:space="0" w:color="auto"/>
              <w:right w:val="single" w:sz="4" w:space="0" w:color="FF0000"/>
            </w:tcBorders>
            <w:tcMar>
              <w:top w:w="48" w:type="dxa"/>
              <w:left w:w="96" w:type="dxa"/>
              <w:bottom w:w="48" w:type="dxa"/>
              <w:right w:w="96" w:type="dxa"/>
            </w:tcMar>
            <w:vAlign w:val="center"/>
            <w:hideMark/>
          </w:tcPr>
          <w:p w14:paraId="5B19CE50" w14:textId="77777777" w:rsidR="00AD3D11" w:rsidRPr="00AD3D11" w:rsidRDefault="00AD3D11" w:rsidP="00AD3D11">
            <w:pPr>
              <w:rPr>
                <w:b/>
                <w:bCs/>
              </w:rPr>
            </w:pPr>
            <w:r w:rsidRPr="00AD3D11">
              <w:rPr>
                <w:b/>
                <w:bCs/>
              </w:rPr>
              <w:t>Cat</w:t>
            </w:r>
            <w:r w:rsidRPr="00AD3D11">
              <w:rPr>
                <w:b/>
                <w:bCs/>
              </w:rPr>
              <w:br/>
              <w:t>Me</w:t>
            </w:r>
          </w:p>
        </w:tc>
        <w:tc>
          <w:tcPr>
            <w:tcW w:w="0" w:type="auto"/>
            <w:tcBorders>
              <w:top w:val="single" w:sz="4" w:space="0" w:color="auto"/>
              <w:left w:val="single" w:sz="4" w:space="0" w:color="FF0000"/>
              <w:bottom w:val="single" w:sz="6" w:space="0" w:color="auto"/>
              <w:right w:val="single" w:sz="4" w:space="0" w:color="FF0000"/>
            </w:tcBorders>
            <w:shd w:val="clear" w:color="auto" w:fill="FF9999"/>
            <w:tcMar>
              <w:top w:w="48" w:type="dxa"/>
              <w:left w:w="96" w:type="dxa"/>
              <w:bottom w:w="48" w:type="dxa"/>
              <w:right w:w="96" w:type="dxa"/>
            </w:tcMar>
            <w:vAlign w:val="center"/>
            <w:hideMark/>
          </w:tcPr>
          <w:p w14:paraId="080CBED0" w14:textId="77777777" w:rsidR="00AD3D11" w:rsidRPr="00AD3D11" w:rsidRDefault="00AD3D11" w:rsidP="00AD3D11">
            <w:pPr>
              <w:rPr>
                <w:b/>
                <w:bCs/>
              </w:rPr>
            </w:pPr>
            <w:r w:rsidRPr="00AD3D11">
              <w:rPr>
                <w:b/>
                <w:bCs/>
              </w:rPr>
              <w:t>Cat</w:t>
            </w:r>
            <w:r w:rsidRPr="00AD3D11">
              <w:rPr>
                <w:b/>
                <w:bCs/>
              </w:rPr>
              <w:br/>
              <w:t>M</w:t>
            </w:r>
          </w:p>
        </w:tc>
        <w:tc>
          <w:tcPr>
            <w:tcW w:w="0" w:type="auto"/>
            <w:tcBorders>
              <w:top w:val="single" w:sz="6" w:space="0" w:color="auto"/>
              <w:left w:val="single" w:sz="4" w:space="0" w:color="FF0000"/>
              <w:bottom w:val="single" w:sz="6" w:space="0" w:color="auto"/>
              <w:right w:val="nil"/>
            </w:tcBorders>
            <w:tcMar>
              <w:top w:w="48" w:type="dxa"/>
              <w:left w:w="96" w:type="dxa"/>
              <w:bottom w:w="48" w:type="dxa"/>
              <w:right w:w="96" w:type="dxa"/>
            </w:tcMar>
            <w:vAlign w:val="center"/>
            <w:hideMark/>
          </w:tcPr>
          <w:p w14:paraId="6C00ECAE" w14:textId="77777777" w:rsidR="00AD3D11" w:rsidRPr="00AD3D11" w:rsidRDefault="00AD3D11" w:rsidP="00AD3D11">
            <w:pPr>
              <w:rPr>
                <w:b/>
                <w:bCs/>
              </w:rPr>
            </w:pPr>
            <w:r w:rsidRPr="00AD3D11">
              <w:rPr>
                <w:b/>
                <w:bCs/>
              </w:rPr>
              <w:t>Cat</w:t>
            </w:r>
            <w:r w:rsidRPr="00AD3D11">
              <w:rPr>
                <w:b/>
                <w:bCs/>
              </w:rPr>
              <w:br/>
              <w:t>SD</w:t>
            </w:r>
          </w:p>
        </w:tc>
        <w:tc>
          <w:tcPr>
            <w:tcW w:w="0" w:type="auto"/>
            <w:tcBorders>
              <w:top w:val="single" w:sz="6" w:space="0" w:color="auto"/>
              <w:left w:val="nil"/>
              <w:bottom w:val="single" w:sz="6" w:space="0" w:color="auto"/>
              <w:right w:val="nil"/>
            </w:tcBorders>
            <w:tcMar>
              <w:top w:w="48" w:type="dxa"/>
              <w:left w:w="96" w:type="dxa"/>
              <w:bottom w:w="48" w:type="dxa"/>
              <w:right w:w="96" w:type="dxa"/>
            </w:tcMar>
            <w:vAlign w:val="center"/>
            <w:hideMark/>
          </w:tcPr>
          <w:p w14:paraId="7A84B51C" w14:textId="77777777" w:rsidR="00AD3D11" w:rsidRPr="00AD3D11" w:rsidRDefault="00AD3D11" w:rsidP="00AD3D11">
            <w:pPr>
              <w:rPr>
                <w:b/>
                <w:bCs/>
              </w:rPr>
            </w:pPr>
            <w:r w:rsidRPr="00AD3D11">
              <w:rPr>
                <w:b/>
                <w:bCs/>
              </w:rPr>
              <w:t>Alpha</w:t>
            </w:r>
          </w:p>
        </w:tc>
        <w:tc>
          <w:tcPr>
            <w:tcW w:w="0" w:type="auto"/>
            <w:tcBorders>
              <w:top w:val="single" w:sz="4" w:space="0" w:color="auto"/>
              <w:left w:val="nil"/>
              <w:bottom w:val="single" w:sz="6" w:space="0" w:color="auto"/>
              <w:right w:val="single" w:sz="4" w:space="0" w:color="FF0000"/>
            </w:tcBorders>
            <w:tcMar>
              <w:top w:w="48" w:type="dxa"/>
              <w:left w:w="96" w:type="dxa"/>
              <w:bottom w:w="48" w:type="dxa"/>
              <w:right w:w="96" w:type="dxa"/>
            </w:tcMar>
            <w:vAlign w:val="center"/>
            <w:hideMark/>
          </w:tcPr>
          <w:p w14:paraId="5024F493" w14:textId="77777777" w:rsidR="00AD3D11" w:rsidRPr="00AD3D11" w:rsidRDefault="00AD3D11" w:rsidP="00AD3D11">
            <w:pPr>
              <w:rPr>
                <w:b/>
                <w:bCs/>
              </w:rPr>
            </w:pPr>
            <w:r w:rsidRPr="00AD3D11">
              <w:rPr>
                <w:b/>
                <w:bCs/>
              </w:rPr>
              <w:t>Dog</w:t>
            </w:r>
            <w:r w:rsidRPr="00AD3D11">
              <w:rPr>
                <w:b/>
                <w:bCs/>
              </w:rPr>
              <w:br/>
              <w:t>Me</w:t>
            </w:r>
          </w:p>
        </w:tc>
        <w:tc>
          <w:tcPr>
            <w:tcW w:w="0" w:type="auto"/>
            <w:tcBorders>
              <w:top w:val="single" w:sz="4" w:space="0" w:color="auto"/>
              <w:left w:val="single" w:sz="4" w:space="0" w:color="FF0000"/>
              <w:bottom w:val="single" w:sz="6" w:space="0" w:color="auto"/>
              <w:right w:val="single" w:sz="4" w:space="0" w:color="FF0000"/>
            </w:tcBorders>
            <w:shd w:val="clear" w:color="auto" w:fill="FF9999"/>
            <w:tcMar>
              <w:top w:w="48" w:type="dxa"/>
              <w:left w:w="96" w:type="dxa"/>
              <w:bottom w:w="48" w:type="dxa"/>
              <w:right w:w="96" w:type="dxa"/>
            </w:tcMar>
            <w:vAlign w:val="center"/>
            <w:hideMark/>
          </w:tcPr>
          <w:p w14:paraId="34C7798E" w14:textId="77777777" w:rsidR="00AD3D11" w:rsidRPr="00AD3D11" w:rsidRDefault="00AD3D11" w:rsidP="00AD3D11">
            <w:pPr>
              <w:rPr>
                <w:b/>
                <w:bCs/>
              </w:rPr>
            </w:pPr>
            <w:r w:rsidRPr="00AD3D11">
              <w:rPr>
                <w:b/>
                <w:bCs/>
              </w:rPr>
              <w:t>Dog</w:t>
            </w:r>
            <w:r w:rsidRPr="00AD3D11">
              <w:rPr>
                <w:b/>
                <w:bCs/>
              </w:rPr>
              <w:br/>
              <w:t>M</w:t>
            </w:r>
          </w:p>
        </w:tc>
        <w:tc>
          <w:tcPr>
            <w:tcW w:w="0" w:type="auto"/>
            <w:tcBorders>
              <w:top w:val="single" w:sz="6" w:space="0" w:color="auto"/>
              <w:left w:val="single" w:sz="4" w:space="0" w:color="FF0000"/>
              <w:bottom w:val="single" w:sz="6" w:space="0" w:color="auto"/>
              <w:right w:val="nil"/>
            </w:tcBorders>
            <w:tcMar>
              <w:top w:w="48" w:type="dxa"/>
              <w:left w:w="96" w:type="dxa"/>
              <w:bottom w:w="48" w:type="dxa"/>
              <w:right w:w="96" w:type="dxa"/>
            </w:tcMar>
            <w:vAlign w:val="center"/>
            <w:hideMark/>
          </w:tcPr>
          <w:p w14:paraId="638F015E" w14:textId="77777777" w:rsidR="00AD3D11" w:rsidRPr="00AD3D11" w:rsidRDefault="00AD3D11" w:rsidP="00AD3D11">
            <w:pPr>
              <w:rPr>
                <w:b/>
                <w:bCs/>
              </w:rPr>
            </w:pPr>
            <w:r w:rsidRPr="00AD3D11">
              <w:rPr>
                <w:b/>
                <w:bCs/>
              </w:rPr>
              <w:t>Dog</w:t>
            </w:r>
            <w:r w:rsidRPr="00AD3D11">
              <w:rPr>
                <w:b/>
                <w:bCs/>
              </w:rPr>
              <w:br/>
              <w:t>SD</w:t>
            </w:r>
          </w:p>
        </w:tc>
        <w:tc>
          <w:tcPr>
            <w:tcW w:w="0" w:type="auto"/>
            <w:tcBorders>
              <w:top w:val="single" w:sz="6" w:space="0" w:color="auto"/>
              <w:left w:val="nil"/>
              <w:bottom w:val="single" w:sz="6" w:space="0" w:color="auto"/>
              <w:right w:val="nil"/>
            </w:tcBorders>
            <w:tcMar>
              <w:top w:w="48" w:type="dxa"/>
              <w:left w:w="96" w:type="dxa"/>
              <w:bottom w:w="48" w:type="dxa"/>
              <w:right w:w="96" w:type="dxa"/>
            </w:tcMar>
            <w:vAlign w:val="center"/>
            <w:hideMark/>
          </w:tcPr>
          <w:p w14:paraId="0034699D" w14:textId="77777777" w:rsidR="00AD3D11" w:rsidRPr="00AD3D11" w:rsidRDefault="00AD3D11" w:rsidP="00AD3D11">
            <w:pPr>
              <w:rPr>
                <w:b/>
                <w:bCs/>
              </w:rPr>
            </w:pPr>
            <w:r w:rsidRPr="00AD3D11">
              <w:rPr>
                <w:b/>
                <w:bCs/>
              </w:rPr>
              <w:t>Alpha</w:t>
            </w:r>
          </w:p>
        </w:tc>
        <w:tc>
          <w:tcPr>
            <w:tcW w:w="0" w:type="auto"/>
            <w:tcBorders>
              <w:top w:val="single" w:sz="6" w:space="0" w:color="auto"/>
              <w:left w:val="nil"/>
              <w:bottom w:val="single" w:sz="6" w:space="0" w:color="auto"/>
              <w:right w:val="nil"/>
            </w:tcBorders>
            <w:tcMar>
              <w:top w:w="48" w:type="dxa"/>
              <w:left w:w="96" w:type="dxa"/>
              <w:bottom w:w="48" w:type="dxa"/>
              <w:right w:w="96" w:type="dxa"/>
            </w:tcMar>
            <w:vAlign w:val="center"/>
            <w:hideMark/>
          </w:tcPr>
          <w:p w14:paraId="75C4662D" w14:textId="77777777" w:rsidR="00AD3D11" w:rsidRPr="00AD3D11" w:rsidRDefault="00AD3D11" w:rsidP="00AD3D11">
            <w:pPr>
              <w:rPr>
                <w:b/>
                <w:bCs/>
              </w:rPr>
            </w:pPr>
            <w:r w:rsidRPr="00AD3D11">
              <w:rPr>
                <w:b/>
                <w:bCs/>
              </w:rPr>
              <w:t>Wilcoxon Rank Test</w:t>
            </w:r>
          </w:p>
        </w:tc>
      </w:tr>
      <w:tr w:rsidR="00AD3D11" w:rsidRPr="00AD3D11" w14:paraId="72E893CD" w14:textId="77777777" w:rsidTr="00A97746">
        <w:tc>
          <w:tcPr>
            <w:tcW w:w="0" w:type="auto"/>
            <w:tcBorders>
              <w:top w:val="nil"/>
              <w:left w:val="nil"/>
              <w:bottom w:val="nil"/>
              <w:right w:val="nil"/>
            </w:tcBorders>
            <w:tcMar>
              <w:top w:w="48" w:type="dxa"/>
              <w:left w:w="96" w:type="dxa"/>
              <w:bottom w:w="48" w:type="dxa"/>
              <w:right w:w="96" w:type="dxa"/>
            </w:tcMar>
            <w:vAlign w:val="center"/>
            <w:hideMark/>
          </w:tcPr>
          <w:p w14:paraId="6FBF2075" w14:textId="77777777" w:rsidR="00AD3D11" w:rsidRPr="00AD3D11" w:rsidRDefault="00AD3D11" w:rsidP="00AD3D11">
            <w:r w:rsidRPr="00AD3D11">
              <w:t>Pet–owner interaction</w:t>
            </w:r>
          </w:p>
        </w:tc>
        <w:tc>
          <w:tcPr>
            <w:tcW w:w="0" w:type="auto"/>
            <w:tcBorders>
              <w:top w:val="nil"/>
              <w:left w:val="nil"/>
              <w:bottom w:val="nil"/>
              <w:right w:val="single" w:sz="4" w:space="0" w:color="FF0000"/>
            </w:tcBorders>
            <w:tcMar>
              <w:top w:w="48" w:type="dxa"/>
              <w:left w:w="96" w:type="dxa"/>
              <w:bottom w:w="48" w:type="dxa"/>
              <w:right w:w="96" w:type="dxa"/>
            </w:tcMar>
            <w:vAlign w:val="center"/>
            <w:hideMark/>
          </w:tcPr>
          <w:p w14:paraId="124D1A40" w14:textId="77777777" w:rsidR="00AD3D11" w:rsidRPr="00AD3D11" w:rsidRDefault="00AD3D11" w:rsidP="00AD3D11">
            <w:r w:rsidRPr="00AD3D11">
              <w:t>4.8</w:t>
            </w:r>
          </w:p>
        </w:tc>
        <w:tc>
          <w:tcPr>
            <w:tcW w:w="0" w:type="auto"/>
            <w:tcBorders>
              <w:top w:val="nil"/>
              <w:left w:val="single" w:sz="4" w:space="0" w:color="FF0000"/>
              <w:bottom w:val="nil"/>
              <w:right w:val="single" w:sz="4" w:space="0" w:color="FF0000"/>
            </w:tcBorders>
            <w:shd w:val="clear" w:color="auto" w:fill="FF9999"/>
            <w:tcMar>
              <w:top w:w="48" w:type="dxa"/>
              <w:left w:w="96" w:type="dxa"/>
              <w:bottom w:w="48" w:type="dxa"/>
              <w:right w:w="96" w:type="dxa"/>
            </w:tcMar>
            <w:vAlign w:val="center"/>
            <w:hideMark/>
          </w:tcPr>
          <w:p w14:paraId="32F4B289" w14:textId="77777777" w:rsidR="00AD3D11" w:rsidRPr="00AD3D11" w:rsidRDefault="00AD3D11" w:rsidP="00AD3D11">
            <w:r w:rsidRPr="00AD3D11">
              <w:t>4.6</w:t>
            </w:r>
          </w:p>
        </w:tc>
        <w:tc>
          <w:tcPr>
            <w:tcW w:w="0" w:type="auto"/>
            <w:tcBorders>
              <w:top w:val="nil"/>
              <w:left w:val="single" w:sz="4" w:space="0" w:color="FF0000"/>
              <w:bottom w:val="nil"/>
              <w:right w:val="nil"/>
            </w:tcBorders>
            <w:tcMar>
              <w:top w:w="48" w:type="dxa"/>
              <w:left w:w="96" w:type="dxa"/>
              <w:bottom w:w="48" w:type="dxa"/>
              <w:right w:w="96" w:type="dxa"/>
            </w:tcMar>
            <w:vAlign w:val="center"/>
            <w:hideMark/>
          </w:tcPr>
          <w:p w14:paraId="70720ED4" w14:textId="77777777" w:rsidR="00AD3D11" w:rsidRPr="00AD3D11" w:rsidRDefault="00AD3D11" w:rsidP="00AD3D11">
            <w:r w:rsidRPr="00AD3D11">
              <w:t>0.6</w:t>
            </w:r>
          </w:p>
        </w:tc>
        <w:tc>
          <w:tcPr>
            <w:tcW w:w="0" w:type="auto"/>
            <w:tcBorders>
              <w:top w:val="nil"/>
              <w:left w:val="nil"/>
              <w:bottom w:val="nil"/>
              <w:right w:val="nil"/>
            </w:tcBorders>
            <w:tcMar>
              <w:top w:w="48" w:type="dxa"/>
              <w:left w:w="96" w:type="dxa"/>
              <w:bottom w:w="48" w:type="dxa"/>
              <w:right w:w="96" w:type="dxa"/>
            </w:tcMar>
            <w:vAlign w:val="center"/>
            <w:hideMark/>
          </w:tcPr>
          <w:p w14:paraId="62AFCBC8" w14:textId="77777777" w:rsidR="00AD3D11" w:rsidRPr="00AD3D11" w:rsidRDefault="00AD3D11" w:rsidP="00AD3D11">
            <w:r w:rsidRPr="00AD3D11">
              <w:t>0.81</w:t>
            </w:r>
          </w:p>
        </w:tc>
        <w:tc>
          <w:tcPr>
            <w:tcW w:w="0" w:type="auto"/>
            <w:tcBorders>
              <w:top w:val="nil"/>
              <w:left w:val="nil"/>
              <w:bottom w:val="nil"/>
              <w:right w:val="single" w:sz="4" w:space="0" w:color="FF0000"/>
            </w:tcBorders>
            <w:tcMar>
              <w:top w:w="48" w:type="dxa"/>
              <w:left w:w="96" w:type="dxa"/>
              <w:bottom w:w="48" w:type="dxa"/>
              <w:right w:w="96" w:type="dxa"/>
            </w:tcMar>
            <w:vAlign w:val="center"/>
            <w:hideMark/>
          </w:tcPr>
          <w:p w14:paraId="0D299FBC" w14:textId="77777777" w:rsidR="00AD3D11" w:rsidRPr="00AD3D11" w:rsidRDefault="00AD3D11" w:rsidP="00AD3D11">
            <w:r w:rsidRPr="00AD3D11">
              <w:t>3.4</w:t>
            </w:r>
          </w:p>
        </w:tc>
        <w:tc>
          <w:tcPr>
            <w:tcW w:w="0" w:type="auto"/>
            <w:tcBorders>
              <w:top w:val="nil"/>
              <w:left w:val="single" w:sz="4" w:space="0" w:color="FF0000"/>
              <w:bottom w:val="nil"/>
              <w:right w:val="single" w:sz="4" w:space="0" w:color="FF0000"/>
            </w:tcBorders>
            <w:shd w:val="clear" w:color="auto" w:fill="FF9999"/>
            <w:tcMar>
              <w:top w:w="48" w:type="dxa"/>
              <w:left w:w="96" w:type="dxa"/>
              <w:bottom w:w="48" w:type="dxa"/>
              <w:right w:w="96" w:type="dxa"/>
            </w:tcMar>
            <w:vAlign w:val="center"/>
            <w:hideMark/>
          </w:tcPr>
          <w:p w14:paraId="10E1AE3D" w14:textId="77777777" w:rsidR="00AD3D11" w:rsidRPr="00AD3D11" w:rsidRDefault="00AD3D11" w:rsidP="00AD3D11">
            <w:r w:rsidRPr="00AD3D11">
              <w:t>3.3</w:t>
            </w:r>
          </w:p>
        </w:tc>
        <w:tc>
          <w:tcPr>
            <w:tcW w:w="0" w:type="auto"/>
            <w:tcBorders>
              <w:top w:val="nil"/>
              <w:left w:val="single" w:sz="4" w:space="0" w:color="FF0000"/>
              <w:bottom w:val="nil"/>
              <w:right w:val="nil"/>
            </w:tcBorders>
            <w:tcMar>
              <w:top w:w="48" w:type="dxa"/>
              <w:left w:w="96" w:type="dxa"/>
              <w:bottom w:w="48" w:type="dxa"/>
              <w:right w:w="96" w:type="dxa"/>
            </w:tcMar>
            <w:vAlign w:val="center"/>
            <w:hideMark/>
          </w:tcPr>
          <w:p w14:paraId="3CE623D1" w14:textId="77777777" w:rsidR="00AD3D11" w:rsidRPr="00AD3D11" w:rsidRDefault="00AD3D11" w:rsidP="00AD3D11">
            <w:r w:rsidRPr="00AD3D11">
              <w:t>0.8</w:t>
            </w:r>
          </w:p>
        </w:tc>
        <w:tc>
          <w:tcPr>
            <w:tcW w:w="0" w:type="auto"/>
            <w:tcBorders>
              <w:top w:val="nil"/>
              <w:left w:val="nil"/>
              <w:bottom w:val="nil"/>
              <w:right w:val="nil"/>
            </w:tcBorders>
            <w:tcMar>
              <w:top w:w="48" w:type="dxa"/>
              <w:left w:w="96" w:type="dxa"/>
              <w:bottom w:w="48" w:type="dxa"/>
              <w:right w:w="96" w:type="dxa"/>
            </w:tcMar>
            <w:vAlign w:val="center"/>
            <w:hideMark/>
          </w:tcPr>
          <w:p w14:paraId="63F8D19B" w14:textId="77777777" w:rsidR="00AD3D11" w:rsidRPr="00AD3D11" w:rsidRDefault="00AD3D11" w:rsidP="00AD3D11">
            <w:r w:rsidRPr="00AD3D11">
              <w:t>0.85</w:t>
            </w:r>
          </w:p>
        </w:tc>
        <w:tc>
          <w:tcPr>
            <w:tcW w:w="0" w:type="auto"/>
            <w:tcBorders>
              <w:top w:val="nil"/>
              <w:left w:val="nil"/>
              <w:bottom w:val="nil"/>
              <w:right w:val="nil"/>
            </w:tcBorders>
            <w:tcMar>
              <w:top w:w="48" w:type="dxa"/>
              <w:left w:w="96" w:type="dxa"/>
              <w:bottom w:w="48" w:type="dxa"/>
              <w:right w:w="96" w:type="dxa"/>
            </w:tcMar>
            <w:vAlign w:val="center"/>
            <w:hideMark/>
          </w:tcPr>
          <w:p w14:paraId="5B8E087D" w14:textId="77777777" w:rsidR="00AD3D11" w:rsidRPr="00AD3D11" w:rsidRDefault="00AD3D11" w:rsidP="00AD3D11">
            <w:r w:rsidRPr="00AD3D11">
              <w:t>Z = −9.300; </w:t>
            </w:r>
            <w:r w:rsidRPr="00AD3D11">
              <w:rPr>
                <w:i/>
                <w:iCs/>
              </w:rPr>
              <w:t>p</w:t>
            </w:r>
            <w:r w:rsidRPr="00AD3D11">
              <w:t> = 0.001</w:t>
            </w:r>
          </w:p>
        </w:tc>
      </w:tr>
      <w:tr w:rsidR="00AD3D11" w:rsidRPr="00AD3D11" w14:paraId="229A01BA" w14:textId="77777777" w:rsidTr="00A97746">
        <w:tc>
          <w:tcPr>
            <w:tcW w:w="0" w:type="auto"/>
            <w:tcBorders>
              <w:top w:val="nil"/>
              <w:left w:val="nil"/>
              <w:bottom w:val="nil"/>
              <w:right w:val="nil"/>
            </w:tcBorders>
            <w:tcMar>
              <w:top w:w="48" w:type="dxa"/>
              <w:left w:w="96" w:type="dxa"/>
              <w:bottom w:w="48" w:type="dxa"/>
              <w:right w:w="96" w:type="dxa"/>
            </w:tcMar>
            <w:vAlign w:val="center"/>
            <w:hideMark/>
          </w:tcPr>
          <w:p w14:paraId="5F7B0AFE" w14:textId="0631C076" w:rsidR="00AD3D11" w:rsidRPr="00AD3D11" w:rsidRDefault="00AD3D11" w:rsidP="00AD3D11">
            <w:r w:rsidRPr="00AD3D11">
              <w:t>Perceived emotional</w:t>
            </w:r>
            <w:r w:rsidR="00942EAC">
              <w:t xml:space="preserve"> </w:t>
            </w:r>
            <w:r w:rsidRPr="00AD3D11">
              <w:t>closeness</w:t>
            </w:r>
          </w:p>
        </w:tc>
        <w:tc>
          <w:tcPr>
            <w:tcW w:w="0" w:type="auto"/>
            <w:tcBorders>
              <w:top w:val="nil"/>
              <w:left w:val="nil"/>
              <w:bottom w:val="nil"/>
              <w:right w:val="single" w:sz="4" w:space="0" w:color="FF0000"/>
            </w:tcBorders>
            <w:tcMar>
              <w:top w:w="48" w:type="dxa"/>
              <w:left w:w="96" w:type="dxa"/>
              <w:bottom w:w="48" w:type="dxa"/>
              <w:right w:w="96" w:type="dxa"/>
            </w:tcMar>
            <w:vAlign w:val="center"/>
            <w:hideMark/>
          </w:tcPr>
          <w:p w14:paraId="0E61A54B" w14:textId="77777777" w:rsidR="00AD3D11" w:rsidRPr="00AD3D11" w:rsidRDefault="00AD3D11" w:rsidP="00AD3D11">
            <w:r w:rsidRPr="00AD3D11">
              <w:t>3.9</w:t>
            </w:r>
          </w:p>
        </w:tc>
        <w:tc>
          <w:tcPr>
            <w:tcW w:w="0" w:type="auto"/>
            <w:tcBorders>
              <w:top w:val="nil"/>
              <w:left w:val="single" w:sz="4" w:space="0" w:color="FF0000"/>
              <w:bottom w:val="nil"/>
              <w:right w:val="single" w:sz="4" w:space="0" w:color="FF0000"/>
            </w:tcBorders>
            <w:shd w:val="clear" w:color="auto" w:fill="FF9999"/>
            <w:tcMar>
              <w:top w:w="48" w:type="dxa"/>
              <w:left w:w="96" w:type="dxa"/>
              <w:bottom w:w="48" w:type="dxa"/>
              <w:right w:w="96" w:type="dxa"/>
            </w:tcMar>
            <w:vAlign w:val="center"/>
            <w:hideMark/>
          </w:tcPr>
          <w:p w14:paraId="530EDAC1" w14:textId="77777777" w:rsidR="00AD3D11" w:rsidRPr="00AD3D11" w:rsidRDefault="00AD3D11" w:rsidP="00AD3D11">
            <w:r w:rsidRPr="00AD3D11">
              <w:t>3.9</w:t>
            </w:r>
          </w:p>
        </w:tc>
        <w:tc>
          <w:tcPr>
            <w:tcW w:w="0" w:type="auto"/>
            <w:tcBorders>
              <w:top w:val="nil"/>
              <w:left w:val="single" w:sz="4" w:space="0" w:color="FF0000"/>
              <w:bottom w:val="nil"/>
              <w:right w:val="nil"/>
            </w:tcBorders>
            <w:tcMar>
              <w:top w:w="48" w:type="dxa"/>
              <w:left w:w="96" w:type="dxa"/>
              <w:bottom w:w="48" w:type="dxa"/>
              <w:right w:w="96" w:type="dxa"/>
            </w:tcMar>
            <w:vAlign w:val="center"/>
            <w:hideMark/>
          </w:tcPr>
          <w:p w14:paraId="7BEAF3E7" w14:textId="77777777" w:rsidR="00AD3D11" w:rsidRPr="00AD3D11" w:rsidRDefault="00AD3D11" w:rsidP="00AD3D11">
            <w:r w:rsidRPr="00AD3D11">
              <w:t>0.7</w:t>
            </w:r>
          </w:p>
        </w:tc>
        <w:tc>
          <w:tcPr>
            <w:tcW w:w="0" w:type="auto"/>
            <w:tcBorders>
              <w:top w:val="nil"/>
              <w:left w:val="nil"/>
              <w:bottom w:val="nil"/>
              <w:right w:val="nil"/>
            </w:tcBorders>
            <w:tcMar>
              <w:top w:w="48" w:type="dxa"/>
              <w:left w:w="96" w:type="dxa"/>
              <w:bottom w:w="48" w:type="dxa"/>
              <w:right w:w="96" w:type="dxa"/>
            </w:tcMar>
            <w:vAlign w:val="center"/>
            <w:hideMark/>
          </w:tcPr>
          <w:p w14:paraId="7F9BE44B" w14:textId="77777777" w:rsidR="00AD3D11" w:rsidRPr="00AD3D11" w:rsidRDefault="00AD3D11" w:rsidP="00AD3D11">
            <w:r w:rsidRPr="00AD3D11">
              <w:t>0.88</w:t>
            </w:r>
          </w:p>
        </w:tc>
        <w:tc>
          <w:tcPr>
            <w:tcW w:w="0" w:type="auto"/>
            <w:tcBorders>
              <w:top w:val="nil"/>
              <w:left w:val="nil"/>
              <w:bottom w:val="nil"/>
              <w:right w:val="single" w:sz="4" w:space="0" w:color="FF0000"/>
            </w:tcBorders>
            <w:tcMar>
              <w:top w:w="48" w:type="dxa"/>
              <w:left w:w="96" w:type="dxa"/>
              <w:bottom w:w="48" w:type="dxa"/>
              <w:right w:w="96" w:type="dxa"/>
            </w:tcMar>
            <w:vAlign w:val="center"/>
            <w:hideMark/>
          </w:tcPr>
          <w:p w14:paraId="1A92095C" w14:textId="77777777" w:rsidR="00AD3D11" w:rsidRPr="00AD3D11" w:rsidRDefault="00AD3D11" w:rsidP="00AD3D11">
            <w:r w:rsidRPr="00AD3D11">
              <w:t>4.5</w:t>
            </w:r>
          </w:p>
        </w:tc>
        <w:tc>
          <w:tcPr>
            <w:tcW w:w="0" w:type="auto"/>
            <w:tcBorders>
              <w:top w:val="nil"/>
              <w:left w:val="single" w:sz="4" w:space="0" w:color="FF0000"/>
              <w:bottom w:val="nil"/>
              <w:right w:val="single" w:sz="4" w:space="0" w:color="FF0000"/>
            </w:tcBorders>
            <w:shd w:val="clear" w:color="auto" w:fill="FF9999"/>
            <w:tcMar>
              <w:top w:w="48" w:type="dxa"/>
              <w:left w:w="96" w:type="dxa"/>
              <w:bottom w:w="48" w:type="dxa"/>
              <w:right w:w="96" w:type="dxa"/>
            </w:tcMar>
            <w:vAlign w:val="center"/>
            <w:hideMark/>
          </w:tcPr>
          <w:p w14:paraId="6F7DC87D" w14:textId="77777777" w:rsidR="00AD3D11" w:rsidRPr="00AD3D11" w:rsidRDefault="00AD3D11" w:rsidP="00AD3D11">
            <w:r w:rsidRPr="00AD3D11">
              <w:t>4.3</w:t>
            </w:r>
          </w:p>
        </w:tc>
        <w:tc>
          <w:tcPr>
            <w:tcW w:w="0" w:type="auto"/>
            <w:tcBorders>
              <w:top w:val="nil"/>
              <w:left w:val="single" w:sz="4" w:space="0" w:color="FF0000"/>
              <w:bottom w:val="nil"/>
              <w:right w:val="nil"/>
            </w:tcBorders>
            <w:tcMar>
              <w:top w:w="48" w:type="dxa"/>
              <w:left w:w="96" w:type="dxa"/>
              <w:bottom w:w="48" w:type="dxa"/>
              <w:right w:w="96" w:type="dxa"/>
            </w:tcMar>
            <w:vAlign w:val="center"/>
            <w:hideMark/>
          </w:tcPr>
          <w:p w14:paraId="47815AD9" w14:textId="77777777" w:rsidR="00AD3D11" w:rsidRPr="00AD3D11" w:rsidRDefault="00AD3D11" w:rsidP="00AD3D11">
            <w:r w:rsidRPr="00AD3D11">
              <w:t>0.9</w:t>
            </w:r>
          </w:p>
        </w:tc>
        <w:tc>
          <w:tcPr>
            <w:tcW w:w="0" w:type="auto"/>
            <w:tcBorders>
              <w:top w:val="nil"/>
              <w:left w:val="nil"/>
              <w:bottom w:val="nil"/>
              <w:right w:val="nil"/>
            </w:tcBorders>
            <w:tcMar>
              <w:top w:w="48" w:type="dxa"/>
              <w:left w:w="96" w:type="dxa"/>
              <w:bottom w:w="48" w:type="dxa"/>
              <w:right w:w="96" w:type="dxa"/>
            </w:tcMar>
            <w:vAlign w:val="center"/>
            <w:hideMark/>
          </w:tcPr>
          <w:p w14:paraId="4886FEFD" w14:textId="77777777" w:rsidR="00AD3D11" w:rsidRPr="00AD3D11" w:rsidRDefault="00AD3D11" w:rsidP="00AD3D11">
            <w:r w:rsidRPr="00AD3D11">
              <w:t>0.94</w:t>
            </w:r>
          </w:p>
        </w:tc>
        <w:tc>
          <w:tcPr>
            <w:tcW w:w="0" w:type="auto"/>
            <w:tcBorders>
              <w:top w:val="nil"/>
              <w:left w:val="nil"/>
              <w:bottom w:val="nil"/>
              <w:right w:val="nil"/>
            </w:tcBorders>
            <w:tcMar>
              <w:top w:w="48" w:type="dxa"/>
              <w:left w:w="96" w:type="dxa"/>
              <w:bottom w:w="48" w:type="dxa"/>
              <w:right w:w="96" w:type="dxa"/>
            </w:tcMar>
            <w:vAlign w:val="center"/>
            <w:hideMark/>
          </w:tcPr>
          <w:p w14:paraId="7DF106AC" w14:textId="77777777" w:rsidR="00AD3D11" w:rsidRPr="00AD3D11" w:rsidRDefault="00AD3D11" w:rsidP="00AD3D11">
            <w:r w:rsidRPr="00AD3D11">
              <w:t>Z = −6.522; </w:t>
            </w:r>
            <w:r w:rsidRPr="00AD3D11">
              <w:rPr>
                <w:i/>
                <w:iCs/>
              </w:rPr>
              <w:t>p</w:t>
            </w:r>
            <w:r w:rsidRPr="00AD3D11">
              <w:t> = 0.001</w:t>
            </w:r>
          </w:p>
        </w:tc>
      </w:tr>
      <w:tr w:rsidR="00B07EBA" w:rsidRPr="00AD3D11" w14:paraId="5911AF33" w14:textId="77777777" w:rsidTr="00B07EBA">
        <w:tc>
          <w:tcPr>
            <w:tcW w:w="0" w:type="auto"/>
            <w:tcBorders>
              <w:top w:val="nil"/>
              <w:left w:val="nil"/>
              <w:bottom w:val="nil"/>
              <w:right w:val="nil"/>
            </w:tcBorders>
            <w:tcMar>
              <w:top w:w="48" w:type="dxa"/>
              <w:left w:w="96" w:type="dxa"/>
              <w:bottom w:w="48" w:type="dxa"/>
              <w:right w:w="96" w:type="dxa"/>
            </w:tcMar>
            <w:vAlign w:val="center"/>
            <w:hideMark/>
          </w:tcPr>
          <w:p w14:paraId="0940FF2F" w14:textId="77777777" w:rsidR="00AD3D11" w:rsidRPr="00AD3D11" w:rsidRDefault="00AD3D11" w:rsidP="00AD3D11">
            <w:r w:rsidRPr="00AD3D11">
              <w:t>Perceived costs</w:t>
            </w:r>
          </w:p>
        </w:tc>
        <w:tc>
          <w:tcPr>
            <w:tcW w:w="0" w:type="auto"/>
            <w:tcBorders>
              <w:top w:val="nil"/>
              <w:left w:val="nil"/>
              <w:bottom w:val="nil"/>
              <w:right w:val="single" w:sz="4" w:space="0" w:color="FF0000"/>
            </w:tcBorders>
            <w:tcMar>
              <w:top w:w="48" w:type="dxa"/>
              <w:left w:w="96" w:type="dxa"/>
              <w:bottom w:w="48" w:type="dxa"/>
              <w:right w:w="96" w:type="dxa"/>
            </w:tcMar>
            <w:vAlign w:val="center"/>
            <w:hideMark/>
          </w:tcPr>
          <w:p w14:paraId="1D8A73E9" w14:textId="77777777" w:rsidR="00AD3D11" w:rsidRPr="00AD3D11" w:rsidRDefault="00AD3D11" w:rsidP="00AD3D11">
            <w:r w:rsidRPr="00AD3D11">
              <w:t>1.7</w:t>
            </w:r>
          </w:p>
        </w:tc>
        <w:tc>
          <w:tcPr>
            <w:tcW w:w="0" w:type="auto"/>
            <w:tcBorders>
              <w:top w:val="nil"/>
              <w:left w:val="single" w:sz="4" w:space="0" w:color="FF0000"/>
              <w:bottom w:val="single" w:sz="4" w:space="0" w:color="FF0000"/>
              <w:right w:val="single" w:sz="4" w:space="0" w:color="FF0000"/>
            </w:tcBorders>
            <w:shd w:val="clear" w:color="auto" w:fill="FF9999"/>
            <w:tcMar>
              <w:top w:w="48" w:type="dxa"/>
              <w:left w:w="96" w:type="dxa"/>
              <w:bottom w:w="48" w:type="dxa"/>
              <w:right w:w="96" w:type="dxa"/>
            </w:tcMar>
            <w:vAlign w:val="center"/>
            <w:hideMark/>
          </w:tcPr>
          <w:p w14:paraId="638D7035" w14:textId="77777777" w:rsidR="00AD3D11" w:rsidRPr="00AD3D11" w:rsidRDefault="00AD3D11" w:rsidP="00AD3D11">
            <w:r w:rsidRPr="00AD3D11">
              <w:t>1.7</w:t>
            </w:r>
          </w:p>
        </w:tc>
        <w:tc>
          <w:tcPr>
            <w:tcW w:w="0" w:type="auto"/>
            <w:tcBorders>
              <w:top w:val="nil"/>
              <w:left w:val="single" w:sz="4" w:space="0" w:color="FF0000"/>
              <w:bottom w:val="nil"/>
              <w:right w:val="nil"/>
            </w:tcBorders>
            <w:tcMar>
              <w:top w:w="48" w:type="dxa"/>
              <w:left w:w="96" w:type="dxa"/>
              <w:bottom w:w="48" w:type="dxa"/>
              <w:right w:w="96" w:type="dxa"/>
            </w:tcMar>
            <w:vAlign w:val="center"/>
            <w:hideMark/>
          </w:tcPr>
          <w:p w14:paraId="441694CB" w14:textId="77777777" w:rsidR="00AD3D11" w:rsidRPr="00AD3D11" w:rsidRDefault="00AD3D11" w:rsidP="00AD3D11">
            <w:r w:rsidRPr="00AD3D11">
              <w:t>0.5</w:t>
            </w:r>
          </w:p>
        </w:tc>
        <w:tc>
          <w:tcPr>
            <w:tcW w:w="0" w:type="auto"/>
            <w:tcBorders>
              <w:top w:val="nil"/>
              <w:left w:val="nil"/>
              <w:bottom w:val="nil"/>
              <w:right w:val="nil"/>
            </w:tcBorders>
            <w:tcMar>
              <w:top w:w="48" w:type="dxa"/>
              <w:left w:w="96" w:type="dxa"/>
              <w:bottom w:w="48" w:type="dxa"/>
              <w:right w:w="96" w:type="dxa"/>
            </w:tcMar>
            <w:vAlign w:val="center"/>
            <w:hideMark/>
          </w:tcPr>
          <w:p w14:paraId="31570D08" w14:textId="77777777" w:rsidR="00AD3D11" w:rsidRPr="00AD3D11" w:rsidRDefault="00AD3D11" w:rsidP="00AD3D11">
            <w:r w:rsidRPr="00AD3D11">
              <w:t>0.68</w:t>
            </w:r>
          </w:p>
        </w:tc>
        <w:tc>
          <w:tcPr>
            <w:tcW w:w="0" w:type="auto"/>
            <w:tcBorders>
              <w:top w:val="nil"/>
              <w:left w:val="nil"/>
              <w:bottom w:val="nil"/>
              <w:right w:val="single" w:sz="4" w:space="0" w:color="FF0000"/>
            </w:tcBorders>
            <w:tcMar>
              <w:top w:w="48" w:type="dxa"/>
              <w:left w:w="96" w:type="dxa"/>
              <w:bottom w:w="48" w:type="dxa"/>
              <w:right w:w="96" w:type="dxa"/>
            </w:tcMar>
            <w:vAlign w:val="center"/>
            <w:hideMark/>
          </w:tcPr>
          <w:p w14:paraId="739BCB36" w14:textId="77777777" w:rsidR="00AD3D11" w:rsidRPr="00AD3D11" w:rsidRDefault="00AD3D11" w:rsidP="00AD3D11">
            <w:r w:rsidRPr="00AD3D11">
              <w:t>1.9</w:t>
            </w:r>
          </w:p>
        </w:tc>
        <w:tc>
          <w:tcPr>
            <w:tcW w:w="0" w:type="auto"/>
            <w:tcBorders>
              <w:top w:val="nil"/>
              <w:left w:val="single" w:sz="4" w:space="0" w:color="FF0000"/>
              <w:bottom w:val="single" w:sz="4" w:space="0" w:color="FF0000"/>
              <w:right w:val="single" w:sz="4" w:space="0" w:color="FF0000"/>
            </w:tcBorders>
            <w:shd w:val="clear" w:color="auto" w:fill="FF9999"/>
            <w:tcMar>
              <w:top w:w="48" w:type="dxa"/>
              <w:left w:w="96" w:type="dxa"/>
              <w:bottom w:w="48" w:type="dxa"/>
              <w:right w:w="96" w:type="dxa"/>
            </w:tcMar>
            <w:vAlign w:val="center"/>
            <w:hideMark/>
          </w:tcPr>
          <w:p w14:paraId="3ACFD89E" w14:textId="77777777" w:rsidR="00AD3D11" w:rsidRPr="00AD3D11" w:rsidRDefault="00AD3D11" w:rsidP="00AD3D11">
            <w:r w:rsidRPr="00AD3D11">
              <w:t>2.2</w:t>
            </w:r>
          </w:p>
        </w:tc>
        <w:tc>
          <w:tcPr>
            <w:tcW w:w="0" w:type="auto"/>
            <w:tcBorders>
              <w:top w:val="nil"/>
              <w:left w:val="single" w:sz="4" w:space="0" w:color="FF0000"/>
              <w:bottom w:val="nil"/>
              <w:right w:val="nil"/>
            </w:tcBorders>
            <w:tcMar>
              <w:top w:w="48" w:type="dxa"/>
              <w:left w:w="96" w:type="dxa"/>
              <w:bottom w:w="48" w:type="dxa"/>
              <w:right w:w="96" w:type="dxa"/>
            </w:tcMar>
            <w:vAlign w:val="center"/>
            <w:hideMark/>
          </w:tcPr>
          <w:p w14:paraId="52B604EE" w14:textId="77777777" w:rsidR="00AD3D11" w:rsidRPr="00AD3D11" w:rsidRDefault="00AD3D11" w:rsidP="00AD3D11">
            <w:r w:rsidRPr="00AD3D11">
              <w:t>0.8</w:t>
            </w:r>
          </w:p>
        </w:tc>
        <w:tc>
          <w:tcPr>
            <w:tcW w:w="0" w:type="auto"/>
            <w:tcBorders>
              <w:top w:val="nil"/>
              <w:left w:val="nil"/>
              <w:bottom w:val="nil"/>
              <w:right w:val="nil"/>
            </w:tcBorders>
            <w:tcMar>
              <w:top w:w="48" w:type="dxa"/>
              <w:left w:w="96" w:type="dxa"/>
              <w:bottom w:w="48" w:type="dxa"/>
              <w:right w:w="96" w:type="dxa"/>
            </w:tcMar>
            <w:vAlign w:val="center"/>
            <w:hideMark/>
          </w:tcPr>
          <w:p w14:paraId="2BE80F01" w14:textId="77777777" w:rsidR="00AD3D11" w:rsidRPr="00AD3D11" w:rsidRDefault="00AD3D11" w:rsidP="00AD3D11">
            <w:r w:rsidRPr="00AD3D11">
              <w:t>0.86</w:t>
            </w:r>
          </w:p>
        </w:tc>
        <w:tc>
          <w:tcPr>
            <w:tcW w:w="0" w:type="auto"/>
            <w:tcBorders>
              <w:top w:val="nil"/>
              <w:left w:val="nil"/>
              <w:bottom w:val="nil"/>
              <w:right w:val="nil"/>
            </w:tcBorders>
            <w:tcMar>
              <w:top w:w="48" w:type="dxa"/>
              <w:left w:w="96" w:type="dxa"/>
              <w:bottom w:w="48" w:type="dxa"/>
              <w:right w:w="96" w:type="dxa"/>
            </w:tcMar>
            <w:vAlign w:val="center"/>
            <w:hideMark/>
          </w:tcPr>
          <w:p w14:paraId="00946C77" w14:textId="77777777" w:rsidR="00AD3D11" w:rsidRPr="00AD3D11" w:rsidRDefault="00AD3D11" w:rsidP="00AD3D11">
            <w:r w:rsidRPr="00AD3D11">
              <w:t>Z = −6.059; </w:t>
            </w:r>
            <w:r w:rsidRPr="00AD3D11">
              <w:rPr>
                <w:i/>
                <w:iCs/>
              </w:rPr>
              <w:t>p</w:t>
            </w:r>
            <w:r w:rsidRPr="00AD3D11">
              <w:t> = 0.001</w:t>
            </w:r>
          </w:p>
        </w:tc>
      </w:tr>
      <w:tr w:rsidR="00B07EBA" w:rsidRPr="00AD3D11" w14:paraId="4A2BAB31" w14:textId="77777777" w:rsidTr="00B07EBA">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67B2A8C" w14:textId="77777777" w:rsidR="00AD3D11" w:rsidRPr="00AD3D11" w:rsidRDefault="00AD3D11" w:rsidP="00AD3D11">
            <w:r w:rsidRPr="00AD3D11">
              <w:t>CORS/MDORS</w:t>
            </w:r>
          </w:p>
        </w:tc>
        <w:tc>
          <w:tcPr>
            <w:tcW w:w="0" w:type="auto"/>
            <w:tcBorders>
              <w:top w:val="nil"/>
              <w:left w:val="nil"/>
              <w:bottom w:val="single" w:sz="4" w:space="0" w:color="auto"/>
              <w:right w:val="nil"/>
            </w:tcBorders>
            <w:tcMar>
              <w:top w:w="48" w:type="dxa"/>
              <w:left w:w="96" w:type="dxa"/>
              <w:bottom w:w="48" w:type="dxa"/>
              <w:right w:w="96" w:type="dxa"/>
            </w:tcMar>
            <w:vAlign w:val="center"/>
            <w:hideMark/>
          </w:tcPr>
          <w:p w14:paraId="0E1BF4D6" w14:textId="77777777" w:rsidR="00AD3D11" w:rsidRPr="00AD3D11" w:rsidRDefault="00AD3D11" w:rsidP="00AD3D11">
            <w:r w:rsidRPr="00AD3D11">
              <w:t>4.2</w:t>
            </w:r>
          </w:p>
        </w:tc>
        <w:tc>
          <w:tcPr>
            <w:tcW w:w="0" w:type="auto"/>
            <w:tcBorders>
              <w:top w:val="single" w:sz="4" w:space="0" w:color="FF0000"/>
              <w:left w:val="nil"/>
              <w:bottom w:val="single" w:sz="4" w:space="0" w:color="auto"/>
              <w:right w:val="nil"/>
            </w:tcBorders>
            <w:shd w:val="clear" w:color="auto" w:fill="FFFFFF" w:themeFill="background1"/>
            <w:tcMar>
              <w:top w:w="48" w:type="dxa"/>
              <w:left w:w="96" w:type="dxa"/>
              <w:bottom w:w="48" w:type="dxa"/>
              <w:right w:w="96" w:type="dxa"/>
            </w:tcMar>
            <w:vAlign w:val="center"/>
            <w:hideMark/>
          </w:tcPr>
          <w:p w14:paraId="618C5D27" w14:textId="77777777" w:rsidR="00AD3D11" w:rsidRPr="00AD3D11" w:rsidRDefault="00AD3D11" w:rsidP="00AD3D11">
            <w:r w:rsidRPr="00AD3D11">
              <w:t>4.2</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0DE8FD6" w14:textId="77777777" w:rsidR="00AD3D11" w:rsidRPr="00AD3D11" w:rsidRDefault="00AD3D11" w:rsidP="00AD3D11">
            <w:r w:rsidRPr="00AD3D11">
              <w:t>0.5</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540E972" w14:textId="77777777" w:rsidR="00AD3D11" w:rsidRPr="00AD3D11" w:rsidRDefault="00AD3D11" w:rsidP="00AD3D11">
            <w:r w:rsidRPr="00AD3D11">
              <w:t>0.88</w:t>
            </w:r>
          </w:p>
        </w:tc>
        <w:tc>
          <w:tcPr>
            <w:tcW w:w="0" w:type="auto"/>
            <w:tcBorders>
              <w:top w:val="nil"/>
              <w:left w:val="nil"/>
              <w:bottom w:val="single" w:sz="4" w:space="0" w:color="auto"/>
              <w:right w:val="nil"/>
            </w:tcBorders>
            <w:shd w:val="clear" w:color="auto" w:fill="FFFFFF" w:themeFill="background1"/>
            <w:tcMar>
              <w:top w:w="48" w:type="dxa"/>
              <w:left w:w="96" w:type="dxa"/>
              <w:bottom w:w="48" w:type="dxa"/>
              <w:right w:w="96" w:type="dxa"/>
            </w:tcMar>
            <w:vAlign w:val="center"/>
            <w:hideMark/>
          </w:tcPr>
          <w:p w14:paraId="3648990D" w14:textId="77777777" w:rsidR="00AD3D11" w:rsidRPr="00AD3D11" w:rsidRDefault="00AD3D11" w:rsidP="00AD3D11">
            <w:r w:rsidRPr="00AD3D11">
              <w:t>3.9</w:t>
            </w:r>
          </w:p>
        </w:tc>
        <w:tc>
          <w:tcPr>
            <w:tcW w:w="0" w:type="auto"/>
            <w:tcBorders>
              <w:top w:val="single" w:sz="4" w:space="0" w:color="FF0000"/>
              <w:left w:val="nil"/>
              <w:bottom w:val="single" w:sz="4" w:space="0" w:color="auto"/>
              <w:right w:val="nil"/>
            </w:tcBorders>
            <w:shd w:val="clear" w:color="auto" w:fill="FFFFFF" w:themeFill="background1"/>
            <w:tcMar>
              <w:top w:w="48" w:type="dxa"/>
              <w:left w:w="96" w:type="dxa"/>
              <w:bottom w:w="48" w:type="dxa"/>
              <w:right w:w="96" w:type="dxa"/>
            </w:tcMar>
            <w:vAlign w:val="center"/>
            <w:hideMark/>
          </w:tcPr>
          <w:p w14:paraId="1A244B03" w14:textId="77777777" w:rsidR="00AD3D11" w:rsidRPr="00AD3D11" w:rsidRDefault="00AD3D11" w:rsidP="00AD3D11">
            <w:r w:rsidRPr="00AD3D11">
              <w:t>3.8</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D5E69E8" w14:textId="77777777" w:rsidR="00AD3D11" w:rsidRPr="00AD3D11" w:rsidRDefault="00AD3D11" w:rsidP="00AD3D11">
            <w:r w:rsidRPr="00AD3D11">
              <w:t>0.6</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A11F5D9" w14:textId="77777777" w:rsidR="00AD3D11" w:rsidRPr="00AD3D11" w:rsidRDefault="00AD3D11" w:rsidP="00AD3D11">
            <w:r w:rsidRPr="00AD3D11">
              <w:t>0.92</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E115662" w14:textId="77777777" w:rsidR="00AD3D11" w:rsidRPr="00AD3D11" w:rsidRDefault="00AD3D11" w:rsidP="00AD3D11">
            <w:r w:rsidRPr="00AD3D11">
              <w:t>Z = −6.801; </w:t>
            </w:r>
            <w:r w:rsidRPr="00AD3D11">
              <w:rPr>
                <w:i/>
                <w:iCs/>
              </w:rPr>
              <w:t>p</w:t>
            </w:r>
            <w:r w:rsidRPr="00AD3D11">
              <w:t> = 0.001</w:t>
            </w:r>
          </w:p>
        </w:tc>
      </w:tr>
    </w:tbl>
    <w:p w14:paraId="08535C7B" w14:textId="77777777" w:rsidR="00AD3D11" w:rsidRPr="00AD3D11" w:rsidRDefault="00AD3D11" w:rsidP="00AD3D11">
      <w:r w:rsidRPr="00AD3D11">
        <w:t>Me: Median; M: Mean; SD: Standard deviation.</w:t>
      </w:r>
    </w:p>
    <w:p w14:paraId="6B68F12E" w14:textId="1E96941A" w:rsidR="00AD3D11" w:rsidRPr="007C41A7" w:rsidRDefault="007C41A7" w:rsidP="00AD3D11">
      <w:pPr>
        <w:rPr>
          <w:b/>
          <w:bCs/>
        </w:rPr>
      </w:pPr>
      <w:r w:rsidRPr="007C41A7">
        <w:rPr>
          <w:b/>
          <w:bCs/>
        </w:rPr>
        <w:t>IDENTIFICATION OF TRENDS</w:t>
      </w:r>
    </w:p>
    <w:p w14:paraId="760C68D8" w14:textId="77777777" w:rsidR="00A97746" w:rsidRDefault="007C41A7" w:rsidP="00AD3D11">
      <w:r>
        <w:t xml:space="preserve">Data set one indicates that cat owners have </w:t>
      </w:r>
      <w:r w:rsidR="00A97746">
        <w:t xml:space="preserve">significantly </w:t>
      </w:r>
      <w:r>
        <w:t xml:space="preserve">more </w:t>
      </w:r>
      <w:r w:rsidR="00A97746">
        <w:t xml:space="preserve">care and affection </w:t>
      </w:r>
      <w:r>
        <w:t>interactions with their cat than with their dog. The difference was significant (</w:t>
      </w:r>
      <w:r>
        <w:rPr>
          <w:i/>
          <w:iCs/>
        </w:rPr>
        <w:t>p=0.001)</w:t>
      </w:r>
      <w:r>
        <w:t xml:space="preserve"> and consistent (alpha scores &gt;0.7), with a mean interaction score for cats of 4.6 versus a lower score of 3.3 for dogs</w:t>
      </w:r>
      <w:commentRangeStart w:id="9"/>
      <w:r>
        <w:t>.</w:t>
      </w:r>
      <w:commentRangeEnd w:id="9"/>
      <w:r w:rsidR="007D0982">
        <w:rPr>
          <w:rStyle w:val="CommentReference"/>
        </w:rPr>
        <w:commentReference w:id="9"/>
      </w:r>
      <w:r>
        <w:t xml:space="preserve"> </w:t>
      </w:r>
    </w:p>
    <w:p w14:paraId="1F74EADD" w14:textId="166BB72B" w:rsidR="00A97746" w:rsidRDefault="00A97746" w:rsidP="00AD3D11">
      <w:r>
        <w:t>O</w:t>
      </w:r>
      <w:r w:rsidR="007C41A7">
        <w:t>wner</w:t>
      </w:r>
      <w:r w:rsidR="00092667">
        <w:t>’</w:t>
      </w:r>
      <w:r w:rsidR="007C41A7">
        <w:t xml:space="preserve">s perception of emotional closeness to their cat was </w:t>
      </w:r>
      <w:r>
        <w:t xml:space="preserve">slightly </w:t>
      </w:r>
      <w:r w:rsidR="007C41A7">
        <w:t>lower than that recorded for dogs, indicating that owners felt a closer attachment to their dogs than their cat. The scores for emotional closeness for dogs was 4.3 which was only slightly higher than cats at 3.9, ho</w:t>
      </w:r>
      <w:r w:rsidR="00067817">
        <w:t>w</w:t>
      </w:r>
      <w:r w:rsidR="007C41A7">
        <w:t>ever both scores showed consist</w:t>
      </w:r>
      <w:r w:rsidR="00092667">
        <w:t>en</w:t>
      </w:r>
      <w:r w:rsidR="007C41A7">
        <w:t xml:space="preserve">cy (high alpha scores) and significance </w:t>
      </w:r>
      <w:r w:rsidR="007C41A7">
        <w:rPr>
          <w:i/>
          <w:iCs/>
        </w:rPr>
        <w:t>(p=0.001)</w:t>
      </w:r>
      <w:commentRangeStart w:id="10"/>
      <w:r w:rsidR="007C41A7">
        <w:t>.</w:t>
      </w:r>
      <w:commentRangeEnd w:id="10"/>
      <w:r w:rsidR="007D0982">
        <w:rPr>
          <w:rStyle w:val="CommentReference"/>
        </w:rPr>
        <w:commentReference w:id="10"/>
      </w:r>
      <w:r w:rsidR="007C41A7">
        <w:t xml:space="preserve"> </w:t>
      </w:r>
    </w:p>
    <w:p w14:paraId="11BC64F1" w14:textId="33693DA4" w:rsidR="007C41A7" w:rsidRDefault="00067817" w:rsidP="00AD3D11">
      <w:r>
        <w:t xml:space="preserve">In terms of perceived cost </w:t>
      </w:r>
      <w:r w:rsidR="00A97746">
        <w:t>(including monetary and “inconvenience” cost)</w:t>
      </w:r>
      <w:r w:rsidR="00753E53">
        <w:t xml:space="preserve"> </w:t>
      </w:r>
      <w:r>
        <w:t xml:space="preserve">to owners, cat owners report significantly lower costs for their cat than for their dog. The mean score for Cat cost was 1.7, compared to the mean cost score for Dogs of 2.2. </w:t>
      </w:r>
      <w:r w:rsidR="00753E53">
        <w:t>B</w:t>
      </w:r>
      <w:r>
        <w:t xml:space="preserve">oth scores showed significance </w:t>
      </w:r>
      <w:r>
        <w:rPr>
          <w:i/>
          <w:iCs/>
        </w:rPr>
        <w:t>(p=0.001)</w:t>
      </w:r>
      <w:r>
        <w:t>, but the reported score for cats did not quite reach the criteria for consistence (alpha score of 0.68</w:t>
      </w:r>
      <w:r w:rsidR="00A97746">
        <w:t xml:space="preserve">, and </w:t>
      </w:r>
      <w:r>
        <w:t>0.07 is consider the threshold for consistency in a survey score)</w:t>
      </w:r>
      <w:commentRangeStart w:id="11"/>
      <w:r>
        <w:t>.</w:t>
      </w:r>
      <w:commentRangeEnd w:id="11"/>
      <w:r w:rsidR="00092667">
        <w:rPr>
          <w:rStyle w:val="CommentReference"/>
        </w:rPr>
        <w:commentReference w:id="11"/>
      </w:r>
    </w:p>
    <w:p w14:paraId="5D3923DA" w14:textId="323FCD99" w:rsidR="007C41A7" w:rsidRDefault="00067817" w:rsidP="00B07EBA">
      <w:pPr>
        <w:spacing w:before="240"/>
      </w:pPr>
      <w:r>
        <w:rPr>
          <w:b/>
          <w:bCs/>
        </w:rPr>
        <w:t>LIMITATIONS OF THE DATA SET</w:t>
      </w:r>
    </w:p>
    <w:p w14:paraId="20FB1E5E" w14:textId="670A3510" w:rsidR="00407DD2" w:rsidRDefault="00067817" w:rsidP="00AD3D11">
      <w:r>
        <w:t>Data set one was comp</w:t>
      </w:r>
      <w:r w:rsidR="00E553BD">
        <w:t>il</w:t>
      </w:r>
      <w:r>
        <w:t>ed from owner res</w:t>
      </w:r>
      <w:r w:rsidR="00E553BD">
        <w:t>p</w:t>
      </w:r>
      <w:r>
        <w:t xml:space="preserve">onses to the MDORS and CORS surveys. Surveys can inherently contain bias due to the reliance of the </w:t>
      </w:r>
      <w:proofErr w:type="gramStart"/>
      <w:r w:rsidR="00B07EBA">
        <w:t>respondents</w:t>
      </w:r>
      <w:proofErr w:type="gramEnd"/>
      <w:r>
        <w:t xml:space="preserve"> perceptions</w:t>
      </w:r>
      <w:r w:rsidR="0025113B">
        <w:t xml:space="preserve"> and not the measurement of empirical data. However, in this instance it is the perceptions that were being measured so the use of survey </w:t>
      </w:r>
      <w:r w:rsidR="00B07EBA">
        <w:t xml:space="preserve">responses </w:t>
      </w:r>
      <w:r w:rsidR="0025113B">
        <w:t>is not a limitation of this data set</w:t>
      </w:r>
      <w:commentRangeStart w:id="12"/>
      <w:r w:rsidR="0025113B">
        <w:t>.</w:t>
      </w:r>
      <w:commentRangeEnd w:id="12"/>
      <w:r w:rsidR="007D0982">
        <w:rPr>
          <w:rStyle w:val="CommentReference"/>
        </w:rPr>
        <w:commentReference w:id="12"/>
      </w:r>
      <w:r w:rsidR="0025113B">
        <w:t xml:space="preserve"> </w:t>
      </w:r>
    </w:p>
    <w:p w14:paraId="1E534D44" w14:textId="77777777" w:rsidR="00407DD2" w:rsidRDefault="0025113B" w:rsidP="00AD3D11">
      <w:r>
        <w:t xml:space="preserve">One limitation which does arise from this is that the 132 respondents were not randomly selected, but self-selected by responding to an online invitation. This may produce bias in the surveys as owners which answer </w:t>
      </w:r>
      <w:r w:rsidR="008805C4">
        <w:t xml:space="preserve">an online </w:t>
      </w:r>
      <w:r>
        <w:t xml:space="preserve">invitation </w:t>
      </w:r>
      <w:r w:rsidR="008805C4">
        <w:t>may not broadly represent the perceptions of all pet owners</w:t>
      </w:r>
      <w:r>
        <w:t xml:space="preserve">. </w:t>
      </w:r>
    </w:p>
    <w:p w14:paraId="22413129" w14:textId="143A5D99" w:rsidR="00067817" w:rsidRDefault="00A248C9" w:rsidP="00AD3D11">
      <w:r>
        <w:rPr>
          <w:noProof/>
        </w:rPr>
        <mc:AlternateContent>
          <mc:Choice Requires="wps">
            <w:drawing>
              <wp:anchor distT="45720" distB="45720" distL="114300" distR="114300" simplePos="0" relativeHeight="251663360" behindDoc="0" locked="0" layoutInCell="1" allowOverlap="1" wp14:anchorId="257C6112" wp14:editId="1E257693">
                <wp:simplePos x="0" y="0"/>
                <wp:positionH relativeFrom="margin">
                  <wp:align>left</wp:align>
                </wp:positionH>
                <wp:positionV relativeFrom="paragraph">
                  <wp:posOffset>820420</wp:posOffset>
                </wp:positionV>
                <wp:extent cx="7094855" cy="1379220"/>
                <wp:effectExtent l="0" t="0" r="1079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855" cy="1379220"/>
                        </a:xfrm>
                        <a:prstGeom prst="rect">
                          <a:avLst/>
                        </a:prstGeom>
                        <a:solidFill>
                          <a:schemeClr val="bg1">
                            <a:lumMod val="85000"/>
                          </a:schemeClr>
                        </a:solidFill>
                        <a:ln w="9525">
                          <a:solidFill>
                            <a:srgbClr val="000000"/>
                          </a:solidFill>
                          <a:miter lim="800000"/>
                          <a:headEnd/>
                          <a:tailEnd/>
                        </a:ln>
                      </wps:spPr>
                      <wps:txbx>
                        <w:txbxContent>
                          <w:p w14:paraId="7CA1F963" w14:textId="77777777" w:rsidR="00A248C9" w:rsidRDefault="00407DD2" w:rsidP="00407DD2">
                            <w:pPr>
                              <w:spacing w:after="0"/>
                            </w:pPr>
                            <w:r>
                              <w:t xml:space="preserve">Note the change in structure from identifying trends to identifying limitations. In identifying trends, I start with a statement of the trend and follow with justify using data. When it came to limitations, I find it </w:t>
                            </w:r>
                            <w:r w:rsidR="001A1F31">
                              <w:t xml:space="preserve">way more difficult to clearly separate the identifying and the justifying – so I find it </w:t>
                            </w:r>
                            <w:r>
                              <w:t>easier to explain what I believe the limitation to be and what it is caused by</w:t>
                            </w:r>
                            <w:r w:rsidR="001A1F31">
                              <w:t xml:space="preserve"> (use data if possible)</w:t>
                            </w:r>
                            <w:r>
                              <w:t xml:space="preserve">, and then finish with a statement about how this limits the data. </w:t>
                            </w:r>
                          </w:p>
                          <w:p w14:paraId="64C6ACAE" w14:textId="1142CF68" w:rsidR="00407DD2" w:rsidRDefault="00A248C9" w:rsidP="00407DD2">
                            <w:pPr>
                              <w:spacing w:after="0"/>
                            </w:pPr>
                            <w:r>
                              <w:t>I really recommend identifying trends the way I suggest…very simple, easy to guarantee your mark. Limitations you can choose which style you like best.</w:t>
                            </w:r>
                            <w:r w:rsidR="00407DD2">
                              <w:t xml:space="preserve"> Justifying the limitations means you have to clearly explain </w:t>
                            </w:r>
                            <w:r>
                              <w:t xml:space="preserve">both </w:t>
                            </w:r>
                            <w:r w:rsidR="00407DD2">
                              <w:t>the cause of the limitations, and the way in which it limits the data</w:t>
                            </w:r>
                            <w:r w:rsidR="001A1F3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C6112" id="_x0000_s1027" type="#_x0000_t202" style="position:absolute;margin-left:0;margin-top:64.6pt;width:558.65pt;height:108.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" fillcolor="#d8d8d8 [2732]">
                <v:textbox>
                  <w:txbxContent>
                    <w:p w14:paraId="7CA1F963" w14:textId="77777777" w:rsidR="00A248C9" w:rsidRDefault="00407DD2" w:rsidP="00407DD2">
                      <w:pPr>
                        <w:spacing w:after="0"/>
                      </w:pPr>
                      <w:r>
                        <w:t xml:space="preserve">Note the change in structure from identifying trends to identifying limitations. In identifying trends, I start with a statement of the trend and follow with justify using data. When it came to limitations, I find it </w:t>
                      </w:r>
                      <w:r w:rsidR="001A1F31">
                        <w:t xml:space="preserve">way more difficult to clearly separate the identifying and the justifying – so I find it </w:t>
                      </w:r>
                      <w:r>
                        <w:t>easier to explain what I believe the limitation to be and what it is caused by</w:t>
                      </w:r>
                      <w:r w:rsidR="001A1F31">
                        <w:t xml:space="preserve"> (use data if possible)</w:t>
                      </w:r>
                      <w:r>
                        <w:t xml:space="preserve">, and then finish with a statement about how this limits the data. </w:t>
                      </w:r>
                    </w:p>
                    <w:p w14:paraId="64C6ACAE" w14:textId="1142CF68" w:rsidR="00407DD2" w:rsidRDefault="00A248C9" w:rsidP="00407DD2">
                      <w:pPr>
                        <w:spacing w:after="0"/>
                      </w:pPr>
                      <w:r>
                        <w:t>I really recommend identifying trends the way I suggest…very simple, easy to guarantee your mark. Limitations you can choose which style you like best.</w:t>
                      </w:r>
                      <w:r w:rsidR="00407DD2">
                        <w:t xml:space="preserve"> Justifying the limitations means you have to clearly explain </w:t>
                      </w:r>
                      <w:r>
                        <w:t xml:space="preserve">both </w:t>
                      </w:r>
                      <w:r w:rsidR="00407DD2">
                        <w:t>the cause of the limitations, and the way in which it limits the data</w:t>
                      </w:r>
                      <w:r w:rsidR="001A1F31">
                        <w:t>.</w:t>
                      </w:r>
                    </w:p>
                  </w:txbxContent>
                </v:textbox>
                <w10:wrap type="square" anchorx="margin"/>
              </v:shape>
            </w:pict>
          </mc:Fallback>
        </mc:AlternateContent>
      </w:r>
      <w:r w:rsidR="0025113B">
        <w:t>There was a sample size of 132 used, however there was no indication that the bree</w:t>
      </w:r>
      <w:r w:rsidR="00E553BD">
        <w:t>ds of dogs or cats was evenly represented. Thus</w:t>
      </w:r>
      <w:r w:rsidR="00B07EBA">
        <w:t xml:space="preserve">, it is likely that </w:t>
      </w:r>
      <w:r w:rsidR="00E553BD">
        <w:t xml:space="preserve">the sample </w:t>
      </w:r>
      <w:r w:rsidR="008805C4">
        <w:t>does</w:t>
      </w:r>
      <w:r w:rsidR="00E553BD">
        <w:t xml:space="preserve"> not represent cats in general or dogs in general</w:t>
      </w:r>
      <w:r w:rsidR="008805C4">
        <w:t xml:space="preserve">. This is </w:t>
      </w:r>
      <w:r w:rsidR="00E553BD">
        <w:t>significant limitation of the study</w:t>
      </w:r>
      <w:r w:rsidR="008805C4">
        <w:t xml:space="preserve"> in terms of how applicable it is to a broader population of cat and dog pets</w:t>
      </w:r>
      <w:commentRangeStart w:id="13"/>
      <w:r w:rsidR="008805C4">
        <w:t>.</w:t>
      </w:r>
      <w:commentRangeEnd w:id="13"/>
      <w:r w:rsidR="007D0982">
        <w:rPr>
          <w:rStyle w:val="CommentReference"/>
        </w:rPr>
        <w:commentReference w:id="13"/>
      </w:r>
    </w:p>
    <w:p w14:paraId="29759FA1" w14:textId="0C25765C" w:rsidR="00E553BD" w:rsidRDefault="00E553BD" w:rsidP="00AD3D11"/>
    <w:p w14:paraId="47A1210D" w14:textId="0722BA9A" w:rsidR="00E553BD" w:rsidRDefault="00C6354B" w:rsidP="00E553BD">
      <w:r>
        <w:rPr>
          <w:noProof/>
        </w:rPr>
        <w:drawing>
          <wp:anchor distT="0" distB="0" distL="114300" distR="114300" simplePos="0" relativeHeight="251659264" behindDoc="0" locked="0" layoutInCell="1" allowOverlap="1" wp14:anchorId="1B48C47A" wp14:editId="5BB039C9">
            <wp:simplePos x="0" y="0"/>
            <wp:positionH relativeFrom="margin">
              <wp:align>right</wp:align>
            </wp:positionH>
            <wp:positionV relativeFrom="paragraph">
              <wp:posOffset>659977</wp:posOffset>
            </wp:positionV>
            <wp:extent cx="6357620" cy="28257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332" t="6709"/>
                    <a:stretch/>
                  </pic:blipFill>
                  <pic:spPr bwMode="auto">
                    <a:xfrm>
                      <a:off x="0" y="0"/>
                      <a:ext cx="6357620" cy="282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53BD">
        <w:t>Data Set 2</w:t>
      </w:r>
      <w:r w:rsidR="00D45B8D">
        <w:t xml:space="preserve"> - </w:t>
      </w:r>
      <w:commentRangeStart w:id="14"/>
      <w:r w:rsidR="00D45B8D">
        <w:t>S</w:t>
      </w:r>
      <w:r w:rsidR="00E553BD">
        <w:t xml:space="preserve">hows the proportion (percentage) of attachment formed by 108 (in total) Kittens, trained kittens (Kitten follow up), and adult cats. Attachment relationships are categorised as secure (=strong or good), ambivalent (meaning the cat requires reassurance of attachment), </w:t>
      </w:r>
      <w:r w:rsidR="00D45B8D">
        <w:t>and avoidant (meaning the cat avoids the owner)</w:t>
      </w:r>
      <w:commentRangeEnd w:id="14"/>
      <w:r w:rsidR="00092667">
        <w:rPr>
          <w:rStyle w:val="CommentReference"/>
        </w:rPr>
        <w:commentReference w:id="14"/>
      </w:r>
    </w:p>
    <w:p w14:paraId="744E439C" w14:textId="0A3A7719" w:rsidR="00E553BD" w:rsidRDefault="00E553BD" w:rsidP="00E553BD"/>
    <w:p w14:paraId="3FA368CD" w14:textId="77777777" w:rsidR="00E553BD" w:rsidRPr="007C41A7" w:rsidRDefault="00E553BD" w:rsidP="00E553BD">
      <w:pPr>
        <w:rPr>
          <w:b/>
          <w:bCs/>
        </w:rPr>
      </w:pPr>
      <w:commentRangeStart w:id="15"/>
      <w:r w:rsidRPr="007C41A7">
        <w:rPr>
          <w:b/>
          <w:bCs/>
        </w:rPr>
        <w:t>IDENTIFICATION</w:t>
      </w:r>
      <w:commentRangeEnd w:id="15"/>
      <w:r w:rsidR="007D0982">
        <w:rPr>
          <w:rStyle w:val="CommentReference"/>
        </w:rPr>
        <w:commentReference w:id="15"/>
      </w:r>
      <w:r w:rsidRPr="007C41A7">
        <w:rPr>
          <w:b/>
          <w:bCs/>
        </w:rPr>
        <w:t xml:space="preserve"> OF TRENDS</w:t>
      </w:r>
    </w:p>
    <w:p w14:paraId="0B9E3C70" w14:textId="12A5AC37" w:rsidR="00E553BD" w:rsidRDefault="00545E98" w:rsidP="00E553BD">
      <w:r>
        <w:t>Cats generally for</w:t>
      </w:r>
      <w:r w:rsidR="00C6354B">
        <w:t>m</w:t>
      </w:r>
      <w:r>
        <w:t xml:space="preserve"> secure attachments to their owners. Sixty-six percent (an average across ages) of the cats in the study were securely attached to their owner and 34% were insecurely attached. Of the insecurely attached cats, the majority (84%) were ambivalently attached, meaning that the cat often sought excessive proximity to the owner. Only 16% of the insecurely attached cats (less than 5% overall) demonstrated avoidance behaviour with their owner. </w:t>
      </w:r>
    </w:p>
    <w:p w14:paraId="01EA2B66" w14:textId="57AC06AC" w:rsidR="00545E98" w:rsidRDefault="00545E98" w:rsidP="00E553BD">
      <w:r>
        <w:t xml:space="preserve">The trend in attachment did not change </w:t>
      </w:r>
      <w:r w:rsidR="009A1CC6">
        <w:t xml:space="preserve">- </w:t>
      </w:r>
      <w:r>
        <w:t xml:space="preserve">with </w:t>
      </w:r>
      <w:r w:rsidR="009A1CC6">
        <w:t>age</w:t>
      </w:r>
      <w:r>
        <w:t xml:space="preserve"> or training of the cats. </w:t>
      </w:r>
      <w:r w:rsidR="00C6354B">
        <w:t>Kittens,</w:t>
      </w:r>
      <w:r>
        <w:t xml:space="preserve"> trained kittens</w:t>
      </w:r>
      <w:r w:rsidR="00C6354B">
        <w:t xml:space="preserve"> (6 weeks of training – the “follow up” kittens), and adult cats, </w:t>
      </w:r>
      <w:r>
        <w:t>showed very similar attachment profiles. This suggests that the attachment profile, once made by the cat, is persistence and resistant to natural change or training</w:t>
      </w:r>
      <w:commentRangeStart w:id="16"/>
      <w:r>
        <w:t>.</w:t>
      </w:r>
      <w:commentRangeEnd w:id="16"/>
      <w:r w:rsidR="00407DD2">
        <w:rPr>
          <w:rStyle w:val="CommentReference"/>
        </w:rPr>
        <w:commentReference w:id="16"/>
      </w:r>
    </w:p>
    <w:p w14:paraId="50815C9E" w14:textId="77777777" w:rsidR="00E553BD" w:rsidRDefault="00E553BD" w:rsidP="00E553BD">
      <w:commentRangeStart w:id="17"/>
      <w:r>
        <w:rPr>
          <w:b/>
          <w:bCs/>
        </w:rPr>
        <w:t>LIMITATIONS</w:t>
      </w:r>
      <w:commentRangeEnd w:id="17"/>
      <w:r w:rsidR="009A1CC6">
        <w:rPr>
          <w:rStyle w:val="CommentReference"/>
        </w:rPr>
        <w:commentReference w:id="17"/>
      </w:r>
      <w:r>
        <w:rPr>
          <w:b/>
          <w:bCs/>
        </w:rPr>
        <w:t xml:space="preserve"> OF THE DATA SET</w:t>
      </w:r>
    </w:p>
    <w:p w14:paraId="4DC18844" w14:textId="77777777" w:rsidR="001A1F31" w:rsidRDefault="009A1CC6" w:rsidP="00E553BD">
      <w:r>
        <w:t xml:space="preserve">Cat behaviour was measured by the Secure Base Test, a variation of the very reliable “strange Situation” test commonly used for toddlers and dogs. </w:t>
      </w:r>
      <w:commentRangeStart w:id="18"/>
      <w:r>
        <w:t>This is a relatively novel adaptation, and although the principles of testing should transfer reliability, this cannot be guaranteed until the SBT has been definitely shown to be reliable.</w:t>
      </w:r>
      <w:commentRangeEnd w:id="18"/>
      <w:r>
        <w:rPr>
          <w:rStyle w:val="CommentReference"/>
        </w:rPr>
        <w:commentReference w:id="18"/>
      </w:r>
      <w:r>
        <w:t xml:space="preserve"> </w:t>
      </w:r>
    </w:p>
    <w:p w14:paraId="45F03DCE" w14:textId="77777777" w:rsidR="001A1F31" w:rsidRDefault="00545E98" w:rsidP="00E553BD">
      <w:r>
        <w:t xml:space="preserve">This study had a total of 117 cats </w:t>
      </w:r>
      <w:r w:rsidR="009A1CC6">
        <w:t xml:space="preserve">tested </w:t>
      </w:r>
      <w:r>
        <w:t>across the categories, including a total of 79 kittens and 3</w:t>
      </w:r>
      <w:r w:rsidR="00E77A30">
        <w:t>9 adult cats. This is a significant sample size but not extensive</w:t>
      </w:r>
      <w:r w:rsidR="006B4BA3">
        <w:t xml:space="preserve">, and may limit the reliability of the data. </w:t>
      </w:r>
    </w:p>
    <w:p w14:paraId="7984B2B3" w14:textId="14957D2F" w:rsidR="00E553BD" w:rsidRDefault="00E77A30" w:rsidP="00E553BD">
      <w:r>
        <w:t xml:space="preserve">Importantly, the breeds of cats </w:t>
      </w:r>
      <w:r w:rsidR="006B4BA3">
        <w:t>were</w:t>
      </w:r>
      <w:r>
        <w:t xml:space="preserve"> not described, and unless there was a wide variety of breeds evenly represented in the study, the findings </w:t>
      </w:r>
      <w:r w:rsidR="004F5B26">
        <w:t>are very likely to have</w:t>
      </w:r>
      <w:r>
        <w:t xml:space="preserve"> limited </w:t>
      </w:r>
      <w:r w:rsidR="004F5B26">
        <w:t>application</w:t>
      </w:r>
      <w:r>
        <w:t xml:space="preserve"> to a </w:t>
      </w:r>
      <w:r w:rsidR="004F5B26">
        <w:t>broader</w:t>
      </w:r>
      <w:r>
        <w:t xml:space="preserve"> cat population</w:t>
      </w:r>
      <w:commentRangeStart w:id="19"/>
      <w:r>
        <w:t>.</w:t>
      </w:r>
      <w:commentRangeEnd w:id="19"/>
      <w:r w:rsidR="00407DD2">
        <w:rPr>
          <w:rStyle w:val="CommentReference"/>
        </w:rPr>
        <w:commentReference w:id="19"/>
      </w:r>
      <w:r w:rsidR="004F5B26">
        <w:t xml:space="preserve"> </w:t>
      </w:r>
    </w:p>
    <w:p w14:paraId="6619A3CF" w14:textId="77777777" w:rsidR="004E2303" w:rsidRDefault="004E2303" w:rsidP="00E553BD"/>
    <w:p w14:paraId="3F7A8D1C" w14:textId="77777777" w:rsidR="001A1F31" w:rsidRDefault="001A1F31">
      <w:r>
        <w:br w:type="page"/>
      </w:r>
    </w:p>
    <w:p w14:paraId="5B72B3F3" w14:textId="2C7FD77C" w:rsidR="004E2303" w:rsidRDefault="004E2303" w:rsidP="00E553BD">
      <w:r>
        <w:lastRenderedPageBreak/>
        <w:t>Data Set 3</w:t>
      </w:r>
    </w:p>
    <w:p w14:paraId="44FBDD77" w14:textId="0F47F3F2" w:rsidR="00E553BD" w:rsidRPr="00AD3D11" w:rsidRDefault="002B7DD9" w:rsidP="00E553BD">
      <w:commentRangeStart w:id="20"/>
      <w:r>
        <w:t xml:space="preserve">The data table focuses on applying the principles of human attachment testing to dogs using the principles of the “Strange Situation” test for infants. </w:t>
      </w:r>
      <w:r w:rsidR="00E553BD" w:rsidRPr="00AD3D11">
        <w:t xml:space="preserve">Frequency distribution of dog attachment classifications </w:t>
      </w:r>
      <w:r>
        <w:t xml:space="preserve">are then </w:t>
      </w:r>
      <w:r w:rsidR="00E553BD" w:rsidRPr="00AD3D11">
        <w:t>compared to normal US infant samples.</w:t>
      </w:r>
      <w:commentRangeEnd w:id="20"/>
      <w:r w:rsidR="00B57847">
        <w:rPr>
          <w:rStyle w:val="CommentReference"/>
        </w:rPr>
        <w:comment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9"/>
        <w:gridCol w:w="3892"/>
        <w:gridCol w:w="3332"/>
      </w:tblGrid>
      <w:tr w:rsidR="00E553BD" w:rsidRPr="00AD3D11" w14:paraId="3DD5632E" w14:textId="77777777" w:rsidTr="004E2303">
        <w:trPr>
          <w:tblHeader/>
        </w:trPr>
        <w:tc>
          <w:tcPr>
            <w:tcW w:w="0" w:type="auto"/>
            <w:tcMar>
              <w:top w:w="48" w:type="dxa"/>
              <w:left w:w="96" w:type="dxa"/>
              <w:bottom w:w="48" w:type="dxa"/>
              <w:right w:w="96" w:type="dxa"/>
            </w:tcMar>
            <w:vAlign w:val="center"/>
            <w:hideMark/>
          </w:tcPr>
          <w:p w14:paraId="0D6C039D" w14:textId="77777777" w:rsidR="00E553BD" w:rsidRPr="00AD3D11" w:rsidRDefault="00E553BD" w:rsidP="003F30AF">
            <w:pPr>
              <w:rPr>
                <w:b/>
                <w:bCs/>
              </w:rPr>
            </w:pPr>
            <w:r w:rsidRPr="00AD3D11">
              <w:rPr>
                <w:b/>
                <w:bCs/>
              </w:rPr>
              <w:t>Classification group</w:t>
            </w:r>
          </w:p>
        </w:tc>
        <w:tc>
          <w:tcPr>
            <w:tcW w:w="0" w:type="auto"/>
            <w:tcMar>
              <w:top w:w="48" w:type="dxa"/>
              <w:left w:w="96" w:type="dxa"/>
              <w:bottom w:w="48" w:type="dxa"/>
              <w:right w:w="96" w:type="dxa"/>
            </w:tcMar>
            <w:vAlign w:val="center"/>
            <w:hideMark/>
          </w:tcPr>
          <w:p w14:paraId="03D3484C" w14:textId="62941C73" w:rsidR="00E553BD" w:rsidRPr="00AD3D11" w:rsidRDefault="00E553BD" w:rsidP="003F30AF">
            <w:pPr>
              <w:jc w:val="center"/>
              <w:rPr>
                <w:b/>
                <w:bCs/>
              </w:rPr>
            </w:pPr>
            <w:r w:rsidRPr="00AD3D11">
              <w:rPr>
                <w:b/>
                <w:bCs/>
              </w:rPr>
              <w:t>Dog</w:t>
            </w:r>
            <w:r w:rsidRPr="00AD3D11">
              <w:rPr>
                <w:b/>
                <w:bCs/>
              </w:rPr>
              <w:br/>
              <w:t xml:space="preserve">“ 3-way” classification (A, B, and </w:t>
            </w:r>
            <w:proofErr w:type="gramStart"/>
            <w:r w:rsidRPr="00AD3D11">
              <w:rPr>
                <w:b/>
                <w:bCs/>
              </w:rPr>
              <w:t>C)</w:t>
            </w:r>
            <w:proofErr w:type="spellStart"/>
            <w:r w:rsidRPr="00AD3D11">
              <w:rPr>
                <w:b/>
                <w:bCs/>
                <w:vertAlign w:val="superscript"/>
              </w:rPr>
              <w:t>a</w:t>
            </w:r>
            <w:r w:rsidRPr="00AD3D11">
              <w:rPr>
                <w:b/>
                <w:bCs/>
                <w:i/>
                <w:iCs/>
              </w:rPr>
              <w:t>N</w:t>
            </w:r>
            <w:proofErr w:type="spellEnd"/>
            <w:proofErr w:type="gramEnd"/>
            <w:r w:rsidRPr="00AD3D11">
              <w:rPr>
                <w:b/>
                <w:bCs/>
              </w:rPr>
              <w:t>(%)</w:t>
            </w:r>
          </w:p>
        </w:tc>
        <w:tc>
          <w:tcPr>
            <w:tcW w:w="0" w:type="auto"/>
            <w:tcMar>
              <w:top w:w="48" w:type="dxa"/>
              <w:left w:w="96" w:type="dxa"/>
              <w:bottom w:w="48" w:type="dxa"/>
              <w:right w:w="96" w:type="dxa"/>
            </w:tcMar>
            <w:vAlign w:val="center"/>
            <w:hideMark/>
          </w:tcPr>
          <w:p w14:paraId="5B89502B" w14:textId="61AD9C43" w:rsidR="00E553BD" w:rsidRPr="00AD3D11" w:rsidRDefault="00E553BD" w:rsidP="003F30AF">
            <w:pPr>
              <w:jc w:val="center"/>
              <w:rPr>
                <w:b/>
                <w:bCs/>
              </w:rPr>
            </w:pPr>
            <w:r w:rsidRPr="00AD3D11">
              <w:rPr>
                <w:b/>
                <w:bCs/>
              </w:rPr>
              <w:t>Infant</w:t>
            </w:r>
            <w:r w:rsidRPr="00AD3D11">
              <w:rPr>
                <w:b/>
                <w:bCs/>
              </w:rPr>
              <w:br/>
              <w:t>“3-way” classification (A, B, and C)</w:t>
            </w:r>
            <w:r w:rsidRPr="00AD3D11">
              <w:rPr>
                <w:b/>
                <w:bCs/>
              </w:rPr>
              <w:br/>
              <w:t>(Ainsworth et al., </w:t>
            </w:r>
            <w:hyperlink r:id="rId12" w:anchor="CIT0004" w:tgtFrame="_blank" w:history="1">
              <w:r w:rsidRPr="00AD3D11">
                <w:rPr>
                  <w:rStyle w:val="Hyperlink"/>
                  <w:b/>
                  <w:bCs/>
                </w:rPr>
                <w:t>1978</w:t>
              </w:r>
            </w:hyperlink>
            <w:r w:rsidRPr="00AD3D11">
              <w:rPr>
                <w:b/>
                <w:bCs/>
              </w:rPr>
              <w:t>)</w:t>
            </w:r>
            <w:proofErr w:type="spellStart"/>
            <w:r w:rsidR="002B7DD9">
              <w:rPr>
                <w:b/>
                <w:bCs/>
                <w:vertAlign w:val="superscript"/>
              </w:rPr>
              <w:t>b</w:t>
            </w:r>
            <w:r w:rsidRPr="00AD3D11">
              <w:rPr>
                <w:b/>
                <w:bCs/>
                <w:i/>
                <w:iCs/>
              </w:rPr>
              <w:t>N</w:t>
            </w:r>
            <w:proofErr w:type="spellEnd"/>
            <w:r w:rsidRPr="00AD3D11">
              <w:rPr>
                <w:b/>
                <w:bCs/>
              </w:rPr>
              <w:t>(%)</w:t>
            </w:r>
          </w:p>
        </w:tc>
      </w:tr>
      <w:tr w:rsidR="00E553BD" w:rsidRPr="00AD3D11" w14:paraId="57C71B0A" w14:textId="77777777" w:rsidTr="004E2303">
        <w:tc>
          <w:tcPr>
            <w:tcW w:w="0" w:type="auto"/>
            <w:tcMar>
              <w:top w:w="48" w:type="dxa"/>
              <w:left w:w="96" w:type="dxa"/>
              <w:bottom w:w="48" w:type="dxa"/>
              <w:right w:w="96" w:type="dxa"/>
            </w:tcMar>
            <w:vAlign w:val="center"/>
            <w:hideMark/>
          </w:tcPr>
          <w:p w14:paraId="3E4AA238" w14:textId="77777777" w:rsidR="00E553BD" w:rsidRPr="00AD3D11" w:rsidRDefault="00E553BD" w:rsidP="003F30AF">
            <w:r w:rsidRPr="00AD3D11">
              <w:t>Secure (B)</w:t>
            </w:r>
          </w:p>
        </w:tc>
        <w:tc>
          <w:tcPr>
            <w:tcW w:w="0" w:type="auto"/>
            <w:tcMar>
              <w:top w:w="48" w:type="dxa"/>
              <w:left w:w="96" w:type="dxa"/>
              <w:bottom w:w="48" w:type="dxa"/>
              <w:right w:w="96" w:type="dxa"/>
            </w:tcMar>
            <w:vAlign w:val="center"/>
            <w:hideMark/>
          </w:tcPr>
          <w:p w14:paraId="503E1543" w14:textId="77777777" w:rsidR="00E553BD" w:rsidRPr="00AD3D11" w:rsidRDefault="00E553BD" w:rsidP="003F30AF">
            <w:pPr>
              <w:jc w:val="center"/>
            </w:pPr>
            <w:r w:rsidRPr="00AD3D11">
              <w:t>34</w:t>
            </w:r>
            <w:r w:rsidRPr="00AD3D11">
              <w:br/>
              <w:t>(66%)</w:t>
            </w:r>
          </w:p>
        </w:tc>
        <w:tc>
          <w:tcPr>
            <w:tcW w:w="0" w:type="auto"/>
            <w:tcMar>
              <w:top w:w="48" w:type="dxa"/>
              <w:left w:w="96" w:type="dxa"/>
              <w:bottom w:w="48" w:type="dxa"/>
              <w:right w:w="96" w:type="dxa"/>
            </w:tcMar>
            <w:vAlign w:val="center"/>
            <w:hideMark/>
          </w:tcPr>
          <w:p w14:paraId="78C279C9" w14:textId="77777777" w:rsidR="00E553BD" w:rsidRPr="00AD3D11" w:rsidRDefault="00E553BD" w:rsidP="003F30AF">
            <w:pPr>
              <w:jc w:val="center"/>
            </w:pPr>
            <w:r w:rsidRPr="00AD3D11">
              <w:rPr>
                <w:i/>
                <w:iCs/>
              </w:rPr>
              <w:t>66%</w:t>
            </w:r>
          </w:p>
        </w:tc>
      </w:tr>
      <w:tr w:rsidR="00E553BD" w:rsidRPr="00AD3D11" w14:paraId="4063EF38" w14:textId="77777777" w:rsidTr="004E2303">
        <w:tc>
          <w:tcPr>
            <w:tcW w:w="0" w:type="auto"/>
            <w:tcMar>
              <w:top w:w="48" w:type="dxa"/>
              <w:left w:w="96" w:type="dxa"/>
              <w:bottom w:w="48" w:type="dxa"/>
              <w:right w:w="96" w:type="dxa"/>
            </w:tcMar>
            <w:vAlign w:val="center"/>
            <w:hideMark/>
          </w:tcPr>
          <w:p w14:paraId="0C6534C3" w14:textId="77777777" w:rsidR="00E553BD" w:rsidRPr="00AD3D11" w:rsidRDefault="00E553BD" w:rsidP="003F30AF">
            <w:r w:rsidRPr="00AD3D11">
              <w:t>Avoidant (A)</w:t>
            </w:r>
          </w:p>
        </w:tc>
        <w:tc>
          <w:tcPr>
            <w:tcW w:w="0" w:type="auto"/>
            <w:tcMar>
              <w:top w:w="48" w:type="dxa"/>
              <w:left w:w="96" w:type="dxa"/>
              <w:bottom w:w="48" w:type="dxa"/>
              <w:right w:w="96" w:type="dxa"/>
            </w:tcMar>
            <w:vAlign w:val="center"/>
            <w:hideMark/>
          </w:tcPr>
          <w:p w14:paraId="21A5E66C" w14:textId="77777777" w:rsidR="00E553BD" w:rsidRPr="00AD3D11" w:rsidRDefault="00E553BD" w:rsidP="003F30AF">
            <w:pPr>
              <w:jc w:val="center"/>
            </w:pPr>
            <w:r w:rsidRPr="00AD3D11">
              <w:t>7</w:t>
            </w:r>
            <w:r w:rsidRPr="00AD3D11">
              <w:br/>
              <w:t>(14%)</w:t>
            </w:r>
          </w:p>
        </w:tc>
        <w:tc>
          <w:tcPr>
            <w:tcW w:w="0" w:type="auto"/>
            <w:tcMar>
              <w:top w:w="48" w:type="dxa"/>
              <w:left w:w="96" w:type="dxa"/>
              <w:bottom w:w="48" w:type="dxa"/>
              <w:right w:w="96" w:type="dxa"/>
            </w:tcMar>
            <w:vAlign w:val="center"/>
            <w:hideMark/>
          </w:tcPr>
          <w:p w14:paraId="74857EF2" w14:textId="77777777" w:rsidR="00E553BD" w:rsidRPr="00AD3D11" w:rsidRDefault="00E553BD" w:rsidP="003F30AF">
            <w:pPr>
              <w:jc w:val="center"/>
            </w:pPr>
            <w:r w:rsidRPr="00AD3D11">
              <w:rPr>
                <w:i/>
                <w:iCs/>
              </w:rPr>
              <w:t>22%</w:t>
            </w:r>
          </w:p>
        </w:tc>
      </w:tr>
      <w:tr w:rsidR="00E553BD" w:rsidRPr="00AD3D11" w14:paraId="49449DB8" w14:textId="77777777" w:rsidTr="004E2303">
        <w:tc>
          <w:tcPr>
            <w:tcW w:w="0" w:type="auto"/>
            <w:tcMar>
              <w:top w:w="48" w:type="dxa"/>
              <w:left w:w="96" w:type="dxa"/>
              <w:bottom w:w="48" w:type="dxa"/>
              <w:right w:w="96" w:type="dxa"/>
            </w:tcMar>
            <w:vAlign w:val="center"/>
            <w:hideMark/>
          </w:tcPr>
          <w:p w14:paraId="54DD00FF" w14:textId="77777777" w:rsidR="00E553BD" w:rsidRPr="00AD3D11" w:rsidRDefault="00E553BD" w:rsidP="003F30AF">
            <w:r w:rsidRPr="00AD3D11">
              <w:t>Ambivalent (C)</w:t>
            </w:r>
          </w:p>
        </w:tc>
        <w:tc>
          <w:tcPr>
            <w:tcW w:w="0" w:type="auto"/>
            <w:tcMar>
              <w:top w:w="48" w:type="dxa"/>
              <w:left w:w="96" w:type="dxa"/>
              <w:bottom w:w="48" w:type="dxa"/>
              <w:right w:w="96" w:type="dxa"/>
            </w:tcMar>
            <w:vAlign w:val="center"/>
            <w:hideMark/>
          </w:tcPr>
          <w:p w14:paraId="3D7C25AE" w14:textId="77777777" w:rsidR="00E553BD" w:rsidRPr="00AD3D11" w:rsidRDefault="00E553BD" w:rsidP="003F30AF">
            <w:pPr>
              <w:jc w:val="center"/>
            </w:pPr>
            <w:r w:rsidRPr="00AD3D11">
              <w:t>10</w:t>
            </w:r>
            <w:r w:rsidRPr="00AD3D11">
              <w:br/>
              <w:t>(20%)</w:t>
            </w:r>
          </w:p>
        </w:tc>
        <w:tc>
          <w:tcPr>
            <w:tcW w:w="0" w:type="auto"/>
            <w:tcMar>
              <w:top w:w="48" w:type="dxa"/>
              <w:left w:w="96" w:type="dxa"/>
              <w:bottom w:w="48" w:type="dxa"/>
              <w:right w:w="96" w:type="dxa"/>
            </w:tcMar>
            <w:vAlign w:val="center"/>
            <w:hideMark/>
          </w:tcPr>
          <w:p w14:paraId="5EBE6564" w14:textId="77777777" w:rsidR="00E553BD" w:rsidRPr="00AD3D11" w:rsidRDefault="00E553BD" w:rsidP="003F30AF">
            <w:pPr>
              <w:jc w:val="center"/>
            </w:pPr>
            <w:r w:rsidRPr="00AD3D11">
              <w:rPr>
                <w:i/>
                <w:iCs/>
              </w:rPr>
              <w:t>13%</w:t>
            </w:r>
          </w:p>
        </w:tc>
      </w:tr>
    </w:tbl>
    <w:p w14:paraId="6863875D" w14:textId="77777777" w:rsidR="00E553BD" w:rsidRPr="00AD3D11" w:rsidRDefault="00E553BD" w:rsidP="00E553BD">
      <w:r w:rsidRPr="00AD3D11">
        <w:rPr>
          <w:vertAlign w:val="superscript"/>
        </w:rPr>
        <w:t>a</w:t>
      </w:r>
      <w:r w:rsidRPr="00AD3D11">
        <w:t> </w:t>
      </w:r>
      <w:r w:rsidRPr="00AD3D11">
        <w:rPr>
          <w:i/>
          <w:iCs/>
        </w:rPr>
        <w:t>N</w:t>
      </w:r>
      <w:r w:rsidRPr="00AD3D11">
        <w:t> = 51 dog–caregiver dyads; unclassified cases excluded.</w:t>
      </w:r>
    </w:p>
    <w:p w14:paraId="4D4CEDBA" w14:textId="77777777" w:rsidR="00E553BD" w:rsidRDefault="00E553BD" w:rsidP="00E553BD">
      <w:r w:rsidRPr="00AD3D11">
        <w:rPr>
          <w:vertAlign w:val="superscript"/>
        </w:rPr>
        <w:t>b</w:t>
      </w:r>
      <w:r w:rsidRPr="00AD3D11">
        <w:t> </w:t>
      </w:r>
      <w:r w:rsidRPr="00AD3D11">
        <w:rPr>
          <w:i/>
          <w:iCs/>
        </w:rPr>
        <w:t>N</w:t>
      </w:r>
      <w:r w:rsidRPr="00AD3D11">
        <w:t> = 2,104 infant–mother dyads; based on normative samples from 15 studies.</w:t>
      </w:r>
    </w:p>
    <w:p w14:paraId="7505C35D" w14:textId="79AECAB8" w:rsidR="00E553BD" w:rsidRDefault="00E553BD" w:rsidP="00AD3D11"/>
    <w:p w14:paraId="4A081E97" w14:textId="77777777" w:rsidR="00E553BD" w:rsidRPr="007C41A7" w:rsidRDefault="00E553BD" w:rsidP="00E553BD">
      <w:pPr>
        <w:rPr>
          <w:b/>
          <w:bCs/>
        </w:rPr>
      </w:pPr>
      <w:r w:rsidRPr="007C41A7">
        <w:rPr>
          <w:b/>
          <w:bCs/>
        </w:rPr>
        <w:t>IDENTIFICATION OF TRENDS</w:t>
      </w:r>
    </w:p>
    <w:p w14:paraId="348A56BB" w14:textId="32B494C1" w:rsidR="00E553BD" w:rsidRDefault="002B7DD9" w:rsidP="00E553BD">
      <w:commentRangeStart w:id="21"/>
      <w:r>
        <w:t>Dogs generally securely attach to their owner</w:t>
      </w:r>
      <w:commentRangeEnd w:id="21"/>
      <w:r w:rsidR="00A33E72">
        <w:rPr>
          <w:rStyle w:val="CommentReference"/>
        </w:rPr>
        <w:commentReference w:id="21"/>
      </w:r>
      <w:r>
        <w:t xml:space="preserve">. Sixty-six percent of dogs securely attached and 34% insecurely attached. Of the insecurely attached dogs, nearly 60% were </w:t>
      </w:r>
      <w:r w:rsidR="0064655A">
        <w:t>ambivalent</w:t>
      </w:r>
      <w:r>
        <w:t xml:space="preserve"> in their attachment, meaning these dogs required excessive proximity to, and demonstrable attention from their owner. </w:t>
      </w:r>
    </w:p>
    <w:p w14:paraId="638FFF2A" w14:textId="38D19597" w:rsidR="0064655A" w:rsidRDefault="0064655A" w:rsidP="00E553BD">
      <w:r>
        <w:t>The proportion of attachment types in the table are very similar to those measured in one year old toddlers in the United States. The proportions of securely attached individuals (66%) versus insecurely attached (34%) is exactly the same, although there is some variation within the subcategories of the insecurely attached individuals. There may be many ways to interpret this data, but one would be the degree of secure attachment may be related to the degree of cognitive development in the individuals</w:t>
      </w:r>
      <w:commentRangeStart w:id="22"/>
      <w:r>
        <w:t>.</w:t>
      </w:r>
      <w:commentRangeEnd w:id="22"/>
      <w:r w:rsidR="001A1F31">
        <w:rPr>
          <w:rStyle w:val="CommentReference"/>
        </w:rPr>
        <w:commentReference w:id="22"/>
      </w:r>
    </w:p>
    <w:p w14:paraId="3A2E0F89" w14:textId="77777777" w:rsidR="00E553BD" w:rsidRDefault="00E553BD" w:rsidP="00E553BD">
      <w:r>
        <w:rPr>
          <w:b/>
          <w:bCs/>
        </w:rPr>
        <w:t>LIMITATIONS OF THE DATA SET</w:t>
      </w:r>
    </w:p>
    <w:p w14:paraId="3CAD80FF" w14:textId="77777777" w:rsidR="00A33E72" w:rsidRDefault="00A33E72" w:rsidP="00A33E72">
      <w:r>
        <w:t>Although the test used to evaluate the dog behaviour was an adaptation of the “strange Situation” test used for humans, it has been adequately tested for used with dogs, so the testing procedure itself does not limit the findings of the study</w:t>
      </w:r>
      <w:commentRangeStart w:id="23"/>
      <w:r>
        <w:t>.</w:t>
      </w:r>
      <w:commentRangeEnd w:id="23"/>
      <w:r w:rsidR="001A1F31">
        <w:rPr>
          <w:rStyle w:val="CommentReference"/>
        </w:rPr>
        <w:commentReference w:id="23"/>
      </w:r>
    </w:p>
    <w:p w14:paraId="015DBB88" w14:textId="77777777" w:rsidR="001A1F31" w:rsidRDefault="0064655A" w:rsidP="00AD3D11">
      <w:r>
        <w:t xml:space="preserve">The sample size of this study was 51 dogs. This is a relatively small sample size and it does limit the reliability of the scores. </w:t>
      </w:r>
    </w:p>
    <w:p w14:paraId="41A3F559" w14:textId="2F4190D3" w:rsidR="00E553BD" w:rsidRDefault="0064655A" w:rsidP="00AD3D11">
      <w:r>
        <w:t xml:space="preserve">In addition, the breeds of the dogs </w:t>
      </w:r>
      <w:r w:rsidR="006B4BA3">
        <w:t>were</w:t>
      </w:r>
      <w:r>
        <w:t xml:space="preserve"> not specified, and if there was an over-representation of specific breeds, the scores have </w:t>
      </w:r>
      <w:r w:rsidR="00A33E72">
        <w:t xml:space="preserve">very </w:t>
      </w:r>
      <w:r>
        <w:t>limited application to a broader</w:t>
      </w:r>
      <w:r w:rsidR="00A33E72">
        <w:t xml:space="preserve">, more general </w:t>
      </w:r>
      <w:r>
        <w:t>dog population</w:t>
      </w:r>
      <w:commentRangeStart w:id="24"/>
      <w:r>
        <w:t>.</w:t>
      </w:r>
      <w:commentRangeEnd w:id="24"/>
      <w:r w:rsidR="00EC0DCD">
        <w:rPr>
          <w:rStyle w:val="CommentReference"/>
        </w:rPr>
        <w:commentReference w:id="24"/>
      </w:r>
    </w:p>
    <w:p w14:paraId="43E4213F" w14:textId="1945ACEE" w:rsidR="006B4BA3" w:rsidRDefault="006B4BA3" w:rsidP="00AD3D11"/>
    <w:p w14:paraId="7A083066" w14:textId="77777777" w:rsidR="001A1F31" w:rsidRDefault="001A1F31">
      <w:pPr>
        <w:rPr>
          <w:b/>
          <w:bCs/>
        </w:rPr>
      </w:pPr>
      <w:r>
        <w:rPr>
          <w:b/>
          <w:bCs/>
        </w:rPr>
        <w:br w:type="page"/>
      </w:r>
    </w:p>
    <w:p w14:paraId="533A2CF3" w14:textId="5B843593" w:rsidR="006B4BA3" w:rsidRPr="00803B2C" w:rsidRDefault="00803B2C" w:rsidP="00AD3D11">
      <w:pPr>
        <w:rPr>
          <w:b/>
          <w:bCs/>
        </w:rPr>
      </w:pPr>
      <w:commentRangeStart w:id="25"/>
      <w:r w:rsidRPr="00803B2C">
        <w:rPr>
          <w:b/>
          <w:bCs/>
        </w:rPr>
        <w:lastRenderedPageBreak/>
        <w:t>QUALITY</w:t>
      </w:r>
      <w:commentRangeEnd w:id="25"/>
      <w:r w:rsidR="007E2FB5">
        <w:rPr>
          <w:rStyle w:val="CommentReference"/>
        </w:rPr>
        <w:commentReference w:id="25"/>
      </w:r>
      <w:r w:rsidRPr="00803B2C">
        <w:rPr>
          <w:b/>
          <w:bCs/>
        </w:rPr>
        <w:t xml:space="preserve"> OF THE EVIDENCE</w:t>
      </w:r>
    </w:p>
    <w:p w14:paraId="04A1E9EF" w14:textId="0ADEBCA2" w:rsidR="00803B2C" w:rsidRDefault="00803B2C" w:rsidP="00AD3D11">
      <w:r>
        <w:t>All three studies were published in international journals utilizing a peer-review process. Peer-review generally provides a well-accepted process for ensuring the research data is of a high reliability and validity</w:t>
      </w:r>
      <w:r w:rsidR="007E2FB5">
        <w:t>, and thus it is likely that the data within these studies is both reliable and valid</w:t>
      </w:r>
      <w:commentRangeStart w:id="26"/>
      <w:r w:rsidR="007E2FB5">
        <w:t>.</w:t>
      </w:r>
      <w:commentRangeEnd w:id="26"/>
      <w:r w:rsidR="00EC0DCD">
        <w:rPr>
          <w:rStyle w:val="CommentReference"/>
        </w:rPr>
        <w:commentReference w:id="26"/>
      </w:r>
    </w:p>
    <w:p w14:paraId="76159467" w14:textId="160867D3" w:rsidR="00803B2C" w:rsidRDefault="00803B2C" w:rsidP="00AD3D11">
      <w:r>
        <w:t xml:space="preserve">The research methodologies used in all three studies </w:t>
      </w:r>
      <w:r w:rsidR="00DE1038">
        <w:t>are based on the very established “strange Situation” testing procedures first developed by Mary Ainsworth in the 1970’s</w:t>
      </w:r>
      <w:r w:rsidR="007E2FB5">
        <w:t xml:space="preserve">. </w:t>
      </w:r>
      <w:r w:rsidR="00DE1038">
        <w:t>As such</w:t>
      </w:r>
      <w:r w:rsidR="00EC0DCD">
        <w:t>,</w:t>
      </w:r>
      <w:r w:rsidR="00DE1038">
        <w:t xml:space="preserve"> the methodology is very well accepted in scientific literature</w:t>
      </w:r>
      <w:commentRangeStart w:id="27"/>
      <w:r w:rsidR="00DE1038">
        <w:t>.</w:t>
      </w:r>
      <w:commentRangeEnd w:id="27"/>
      <w:r w:rsidR="00EC0DCD">
        <w:rPr>
          <w:rStyle w:val="CommentReference"/>
        </w:rPr>
        <w:commentReference w:id="27"/>
      </w:r>
      <w:r w:rsidR="00DE1038">
        <w:t xml:space="preserve"> The adaptations for use in dog studies is far more recent but nevertheless well accepted as being robust and reliable. The adaptation used in Study 2, the Secure Base Test does not yet have proven reliability, but given the same testing principles are applied it can be considered reliable until future evidence is acquired</w:t>
      </w:r>
      <w:commentRangeStart w:id="28"/>
      <w:r w:rsidR="00DE1038">
        <w:t>.</w:t>
      </w:r>
      <w:commentRangeEnd w:id="28"/>
      <w:r w:rsidR="00EC0DCD">
        <w:rPr>
          <w:rStyle w:val="CommentReference"/>
        </w:rPr>
        <w:commentReference w:id="28"/>
      </w:r>
    </w:p>
    <w:p w14:paraId="42022F45" w14:textId="68040C45" w:rsidR="00DE1038" w:rsidRDefault="00DE1038" w:rsidP="00AD3D11">
      <w:r>
        <w:t>The validity of all three studies is significantly affect by the inability to apply the findings to the broader Cat and dog populations. The lack of detail around the breeds of cats and dogs within each of the studies does mean the findings may not accurately represent cats and dogs in general, or indeed a specific breed of cat or dog</w:t>
      </w:r>
      <w:commentRangeStart w:id="29"/>
      <w:r>
        <w:t>.</w:t>
      </w:r>
      <w:commentRangeEnd w:id="29"/>
      <w:r w:rsidR="00EC0DCD">
        <w:rPr>
          <w:rStyle w:val="CommentReference"/>
        </w:rPr>
        <w:commentReference w:id="29"/>
      </w:r>
      <w:r>
        <w:t xml:space="preserve">  </w:t>
      </w:r>
    </w:p>
    <w:p w14:paraId="3B3F2241" w14:textId="0399A5DB" w:rsidR="00DE1038" w:rsidRDefault="00DE1038" w:rsidP="00AD3D11">
      <w:r>
        <w:t>Therefore</w:t>
      </w:r>
      <w:r w:rsidR="00A9088D">
        <w:t>,</w:t>
      </w:r>
      <w:r>
        <w:t xml:space="preserve"> while it would appear that the methodology </w:t>
      </w:r>
      <w:r w:rsidR="00A9088D">
        <w:t xml:space="preserve">used, </w:t>
      </w:r>
      <w:r>
        <w:t>and data generated is reliable</w:t>
      </w:r>
      <w:r w:rsidR="00A9088D">
        <w:t>. However,</w:t>
      </w:r>
      <w:r>
        <w:t xml:space="preserve"> </w:t>
      </w:r>
      <w:r w:rsidR="00A9088D">
        <w:t>any general conclusions from this data which relate to the general cat and dog populations, or specific breeds of cats and dog is not likely to be valid</w:t>
      </w:r>
      <w:commentRangeStart w:id="30"/>
      <w:r w:rsidR="00A9088D">
        <w:t>.</w:t>
      </w:r>
      <w:commentRangeEnd w:id="30"/>
      <w:r w:rsidR="00EC0DCD">
        <w:rPr>
          <w:rStyle w:val="CommentReference"/>
        </w:rPr>
        <w:commentReference w:id="30"/>
      </w:r>
      <w:r w:rsidR="00A9088D">
        <w:t xml:space="preserve"> </w:t>
      </w:r>
    </w:p>
    <w:p w14:paraId="1304FAD3" w14:textId="77777777" w:rsidR="00EC0DCD" w:rsidRDefault="00EC0DCD" w:rsidP="00AD3D11">
      <w:pPr>
        <w:rPr>
          <w:b/>
          <w:bCs/>
        </w:rPr>
      </w:pPr>
    </w:p>
    <w:p w14:paraId="32A916F1" w14:textId="77777777" w:rsidR="00EC0DCD" w:rsidRDefault="00EC0DCD" w:rsidP="00AD3D11">
      <w:pPr>
        <w:rPr>
          <w:b/>
          <w:bCs/>
        </w:rPr>
      </w:pPr>
    </w:p>
    <w:p w14:paraId="4578FB8B" w14:textId="77777777" w:rsidR="00EC0DCD" w:rsidRDefault="00EC0DCD" w:rsidP="00AD3D11">
      <w:pPr>
        <w:rPr>
          <w:b/>
          <w:bCs/>
        </w:rPr>
      </w:pPr>
    </w:p>
    <w:p w14:paraId="4853BE8A" w14:textId="1BE1EE20" w:rsidR="00A9088D" w:rsidRPr="00A9088D" w:rsidRDefault="00A9088D" w:rsidP="00AD3D11">
      <w:pPr>
        <w:rPr>
          <w:b/>
          <w:bCs/>
        </w:rPr>
      </w:pPr>
      <w:r w:rsidRPr="00A9088D">
        <w:rPr>
          <w:b/>
          <w:bCs/>
        </w:rPr>
        <w:t>IMP</w:t>
      </w:r>
      <w:r w:rsidR="003F5CAF">
        <w:rPr>
          <w:b/>
          <w:bCs/>
        </w:rPr>
        <w:t>RO</w:t>
      </w:r>
      <w:r w:rsidRPr="00A9088D">
        <w:rPr>
          <w:b/>
          <w:bCs/>
        </w:rPr>
        <w:t>VEMENTS and EXTENSIONS</w:t>
      </w:r>
    </w:p>
    <w:p w14:paraId="3BE35EE4" w14:textId="7442ED40" w:rsidR="00A9088D" w:rsidRDefault="00A9088D" w:rsidP="00AD3D11">
      <w:r>
        <w:t>An improvement common to all the studies would be to increase sample size. This could obviously be difficult logistically when working with family pets, but it would offer a significant improvement in terms of reliability of the data. The most significant improvement would however be to have a</w:t>
      </w:r>
      <w:r w:rsidR="002D55C3">
        <w:t>n</w:t>
      </w:r>
      <w:r>
        <w:t xml:space="preserve"> even representation of breeds of cats and dogs in each of the studies. This would make the findings broadly applicable and significantly increase the validity of the studies. Alternatively, the studies could focus on one particular breed, and the findings would have very valid applications to a </w:t>
      </w:r>
      <w:r w:rsidR="0068702C">
        <w:t>specific type</w:t>
      </w:r>
      <w:r>
        <w:t xml:space="preserve"> of pet</w:t>
      </w:r>
      <w:commentRangeStart w:id="31"/>
      <w:r>
        <w:t>.</w:t>
      </w:r>
      <w:commentRangeEnd w:id="31"/>
      <w:r w:rsidR="00EC0DCD">
        <w:rPr>
          <w:rStyle w:val="CommentReference"/>
        </w:rPr>
        <w:commentReference w:id="31"/>
      </w:r>
    </w:p>
    <w:p w14:paraId="07151616" w14:textId="7B225ACE" w:rsidR="00A9088D" w:rsidRDefault="00A9088D" w:rsidP="00AD3D11">
      <w:r>
        <w:t xml:space="preserve">This investigation could be extended by </w:t>
      </w:r>
      <w:r w:rsidR="003F5CAF">
        <w:t>measuring the attachment</w:t>
      </w:r>
      <w:r w:rsidR="00D64F78">
        <w:t>,</w:t>
      </w:r>
      <w:r w:rsidR="003F5CAF">
        <w:t xml:space="preserve"> and owner pet relationship for pets other than dogs and cats. Alternatively, there are ways of measuring the “better pet” which have not been included in this investigation. An obvious example of this is the common need to walk dogs may provide significant health outcomes for dog owners compared to cat owners</w:t>
      </w:r>
      <w:commentRangeStart w:id="32"/>
      <w:r w:rsidR="003F5CAF">
        <w:t>.</w:t>
      </w:r>
      <w:commentRangeEnd w:id="32"/>
      <w:r w:rsidR="0068702C">
        <w:rPr>
          <w:rStyle w:val="CommentReference"/>
        </w:rPr>
        <w:commentReference w:id="32"/>
      </w:r>
      <w:r w:rsidR="003F5CAF">
        <w:t xml:space="preserve"> </w:t>
      </w:r>
    </w:p>
    <w:p w14:paraId="71C7456D" w14:textId="04BF5D5D" w:rsidR="003F5CAF" w:rsidRDefault="003F5CAF" w:rsidP="00AD3D11"/>
    <w:p w14:paraId="6944F8C4" w14:textId="77777777" w:rsidR="00EC0DCD" w:rsidRDefault="00EC0DCD">
      <w:pPr>
        <w:rPr>
          <w:b/>
          <w:bCs/>
        </w:rPr>
      </w:pPr>
      <w:r>
        <w:rPr>
          <w:b/>
          <w:bCs/>
        </w:rPr>
        <w:br w:type="page"/>
      </w:r>
    </w:p>
    <w:p w14:paraId="3C6D6884" w14:textId="0E5EE35C" w:rsidR="003F5CAF" w:rsidRDefault="003F5CAF" w:rsidP="00AD3D11">
      <w:r w:rsidRPr="003F5CAF">
        <w:rPr>
          <w:b/>
          <w:bCs/>
        </w:rPr>
        <w:lastRenderedPageBreak/>
        <w:t>CONCLUSION</w:t>
      </w:r>
    </w:p>
    <w:p w14:paraId="1FAAA7A8" w14:textId="5B78318B" w:rsidR="003F5CAF" w:rsidRDefault="003F5CAF" w:rsidP="00AD3D11">
      <w:r>
        <w:t>Despite some significant differences, dogs do not appear to be better pets than cats in terms of</w:t>
      </w:r>
      <w:r w:rsidRPr="003F5CAF">
        <w:t xml:space="preserve"> </w:t>
      </w:r>
      <w:r>
        <w:t xml:space="preserve">emotional attachment of the pet to the owner, and the </w:t>
      </w:r>
      <w:r w:rsidR="00D32DA2">
        <w:t>owner’s</w:t>
      </w:r>
      <w:r>
        <w:t xml:space="preserve"> perception of the relationship to the pet</w:t>
      </w:r>
      <w:commentRangeStart w:id="33"/>
      <w:r>
        <w:t>.</w:t>
      </w:r>
      <w:commentRangeEnd w:id="33"/>
      <w:r w:rsidR="00D64F78">
        <w:rPr>
          <w:rStyle w:val="CommentReference"/>
        </w:rPr>
        <w:commentReference w:id="33"/>
      </w:r>
      <w:r>
        <w:t xml:space="preserve"> </w:t>
      </w:r>
      <w:r w:rsidR="00D64F78">
        <w:t xml:space="preserve">The studies within this investigation showed </w:t>
      </w:r>
      <w:r>
        <w:t xml:space="preserve">that </w:t>
      </w:r>
      <w:r w:rsidR="00D32DA2">
        <w:t>d</w:t>
      </w:r>
      <w:r>
        <w:t xml:space="preserve">ogs are considered by owners to develop a closer emotional connection with their owner, but conversely have fewer interactions with them. This suggests that </w:t>
      </w:r>
      <w:r w:rsidR="00D64F78">
        <w:t xml:space="preserve">cat </w:t>
      </w:r>
      <w:r>
        <w:t xml:space="preserve">owners </w:t>
      </w:r>
      <w:r w:rsidR="00D32DA2">
        <w:t xml:space="preserve">perceive </w:t>
      </w:r>
      <w:r>
        <w:t xml:space="preserve">the relationships with their cat </w:t>
      </w:r>
      <w:r w:rsidR="00D64F78">
        <w:t xml:space="preserve">quite </w:t>
      </w:r>
      <w:r>
        <w:t>differently</w:t>
      </w:r>
      <w:r w:rsidR="00D64F78">
        <w:t xml:space="preserve"> to the way dog owners perceive the relationship with their dog</w:t>
      </w:r>
      <w:r>
        <w:t xml:space="preserve">. </w:t>
      </w:r>
      <w:r w:rsidR="00D64F78">
        <w:t>However, secure attachment to the owner was practically identical for cats and dogs, with some slight variation only in the way cats and dogs insecurely attached to their owner. This suggests that cat and dog owners are likely to experience the same benefits associated with pet ownership</w:t>
      </w:r>
      <w:commentRangeStart w:id="34"/>
      <w:r w:rsidR="00D64F78">
        <w:t>.</w:t>
      </w:r>
      <w:commentRangeEnd w:id="34"/>
      <w:r w:rsidR="00D64F78">
        <w:rPr>
          <w:rStyle w:val="CommentReference"/>
        </w:rPr>
        <w:commentReference w:id="34"/>
      </w:r>
    </w:p>
    <w:p w14:paraId="46A4E51C" w14:textId="77777777" w:rsidR="00D32DA2" w:rsidRDefault="00D32DA2" w:rsidP="00AD3D11">
      <w:r>
        <w:t>The degree of secure attachment for cats and dogs was also remarkably identical to that of one year old infants in the United States. Clearly this connectiveness has a value worth investigating further and is possibly related to the degree of cognitive development. If this assertion was true, it would suggest cats and dogs are equally intelligent</w:t>
      </w:r>
      <w:commentRangeStart w:id="35"/>
      <w:r>
        <w:t>.</w:t>
      </w:r>
      <w:commentRangeEnd w:id="35"/>
      <w:r w:rsidR="00D64F78">
        <w:rPr>
          <w:rStyle w:val="CommentReference"/>
        </w:rPr>
        <w:commentReference w:id="35"/>
      </w:r>
      <w:r>
        <w:t xml:space="preserve"> </w:t>
      </w:r>
    </w:p>
    <w:p w14:paraId="013FF1B7" w14:textId="4AA56873" w:rsidR="00D32DA2" w:rsidRDefault="00D32DA2" w:rsidP="00AD3D11">
      <w:r>
        <w:t xml:space="preserve"> </w:t>
      </w:r>
    </w:p>
    <w:p w14:paraId="0C5EF566" w14:textId="3EF63B23" w:rsidR="003F5CAF" w:rsidRDefault="003F5CAF" w:rsidP="00AD3D11">
      <w:pPr>
        <w:rPr>
          <w:b/>
          <w:bCs/>
        </w:rPr>
      </w:pPr>
      <w:r w:rsidRPr="003F5CAF">
        <w:rPr>
          <w:b/>
          <w:bCs/>
        </w:rPr>
        <w:t>EXTRAPLOLATION TO THE AIM</w:t>
      </w:r>
    </w:p>
    <w:p w14:paraId="07479100" w14:textId="428FC33D" w:rsidR="00D32DA2" w:rsidRPr="00D32DA2" w:rsidRDefault="00D32DA2" w:rsidP="00AD3D11">
      <w:r>
        <w:t xml:space="preserve">The findings of this investigation do not support the claim that “dogs are better than cats”. </w:t>
      </w:r>
      <w:r w:rsidR="00D64F78">
        <w:t xml:space="preserve">It was found that dogs and cats attach to their owner to the same degree, although dog and cat owners have significantly different perceptions of the relationship with their pet.  </w:t>
      </w:r>
      <w:commentRangeStart w:id="36"/>
      <w:r w:rsidR="00D64F78">
        <w:t xml:space="preserve">Therefore, in this </w:t>
      </w:r>
      <w:r w:rsidR="009A7993">
        <w:t xml:space="preserve">particular </w:t>
      </w:r>
      <w:r w:rsidR="00D64F78">
        <w:t xml:space="preserve">context, dogs are equal to cats. </w:t>
      </w:r>
      <w:commentRangeEnd w:id="36"/>
      <w:r w:rsidR="00D64F78">
        <w:rPr>
          <w:rStyle w:val="CommentReference"/>
        </w:rPr>
        <w:commentReference w:id="36"/>
      </w:r>
      <w:r w:rsidR="00D64F78">
        <w:t>However, a</w:t>
      </w:r>
      <w:r>
        <w:t xml:space="preserve">s this investigation looked at </w:t>
      </w:r>
      <w:r w:rsidR="00953C9D">
        <w:t xml:space="preserve">dogs and cats </w:t>
      </w:r>
      <w:r w:rsidR="00D64F78">
        <w:t>only</w:t>
      </w:r>
      <w:r w:rsidR="00953C9D">
        <w:t xml:space="preserve"> in terms </w:t>
      </w:r>
      <w:r w:rsidR="00D64F78">
        <w:t xml:space="preserve">being a pet, and specifically in terms of </w:t>
      </w:r>
      <w:r w:rsidR="00953C9D">
        <w:t xml:space="preserve">their connection to their owner as a pet, it would have only a limited application </w:t>
      </w:r>
      <w:r w:rsidR="00D64F78">
        <w:t>to the much broader “dogs are better than cats”</w:t>
      </w:r>
      <w:r w:rsidR="00953C9D">
        <w:t xml:space="preserve">. In order to </w:t>
      </w:r>
      <w:r w:rsidR="00D64F78">
        <w:t xml:space="preserve">more </w:t>
      </w:r>
      <w:r w:rsidR="00953C9D">
        <w:t>broadly address the claim</w:t>
      </w:r>
      <w:r w:rsidR="00D64F78">
        <w:t>,</w:t>
      </w:r>
      <w:r w:rsidR="00953C9D">
        <w:t xml:space="preserve"> a much larger number of criteria</w:t>
      </w:r>
      <w:r w:rsidR="00D64F78">
        <w:t xml:space="preserve"> comparing dogs and cats within pet ownership, and importantly outside the sphere of pet ownership, </w:t>
      </w:r>
      <w:r w:rsidR="00953C9D">
        <w:t xml:space="preserve">would need to be measured. </w:t>
      </w:r>
    </w:p>
    <w:p w14:paraId="74418668" w14:textId="1D5DF12A" w:rsidR="003F5CAF" w:rsidRDefault="003F5CAF" w:rsidP="00AD3D11"/>
    <w:p w14:paraId="6889736D" w14:textId="60FBFF29" w:rsidR="008A1034" w:rsidRDefault="008A1034" w:rsidP="00AD3D11">
      <w:r>
        <w:rPr>
          <w:b/>
          <w:bCs/>
        </w:rPr>
        <w:t>REFERENCES</w:t>
      </w:r>
    </w:p>
    <w:p w14:paraId="45D2D974" w14:textId="77777777" w:rsidR="008309C8" w:rsidRDefault="00D64F78" w:rsidP="008309C8">
      <w:r w:rsidRPr="00B57847">
        <w:t xml:space="preserve">Ainsworth M. D., Bell S. M., &amp; Stayton D. J. (1971). Individual differences in strange-situation </w:t>
      </w:r>
      <w:proofErr w:type="spellStart"/>
      <w:r w:rsidRPr="00B57847">
        <w:t>behavior</w:t>
      </w:r>
      <w:proofErr w:type="spellEnd"/>
      <w:r w:rsidRPr="00B57847">
        <w:t xml:space="preserve"> of one-year-olds In Schaffer H. R. (Ed.), </w:t>
      </w:r>
      <w:r w:rsidRPr="00B57847">
        <w:rPr>
          <w:i/>
          <w:iCs/>
        </w:rPr>
        <w:t>The origins of human social relations</w:t>
      </w:r>
      <w:r w:rsidRPr="00B57847">
        <w:t>. Oxford: Academic Press.</w:t>
      </w:r>
    </w:p>
    <w:p w14:paraId="294D2356" w14:textId="74B1179E" w:rsidR="008309C8" w:rsidRDefault="008309C8" w:rsidP="008309C8">
      <w:r w:rsidRPr="008309C8">
        <w:t>Rutledge</w:t>
      </w:r>
      <w:r>
        <w:t xml:space="preserve"> K., Et </w:t>
      </w:r>
      <w:r w:rsidR="000D289B">
        <w:t>A</w:t>
      </w:r>
      <w:r>
        <w:t>l., (revised 2022)</w:t>
      </w:r>
      <w:r w:rsidR="000D289B">
        <w:t>.</w:t>
      </w:r>
      <w:r>
        <w:t xml:space="preserve"> D</w:t>
      </w:r>
      <w:r w:rsidR="000D289B">
        <w:t>omestication</w:t>
      </w:r>
      <w:r>
        <w:t xml:space="preserve">, </w:t>
      </w:r>
      <w:r>
        <w:rPr>
          <w:i/>
          <w:iCs/>
        </w:rPr>
        <w:t>National Geographic</w:t>
      </w:r>
      <w:r>
        <w:t>, accessed May 5</w:t>
      </w:r>
      <w:r w:rsidRPr="008309C8">
        <w:rPr>
          <w:vertAlign w:val="superscript"/>
        </w:rPr>
        <w:t>th</w:t>
      </w:r>
      <w:r>
        <w:t xml:space="preserve">, 2023; </w:t>
      </w:r>
      <w:commentRangeStart w:id="37"/>
      <w:r>
        <w:fldChar w:fldCharType="begin"/>
      </w:r>
      <w:r>
        <w:instrText xml:space="preserve"> HYPERLINK "</w:instrText>
      </w:r>
      <w:r w:rsidRPr="008309C8">
        <w:instrText>https://education.nationalgeographic.org/resource/domestication/</w:instrText>
      </w:r>
      <w:r>
        <w:instrText xml:space="preserve">" </w:instrText>
      </w:r>
      <w:r>
        <w:fldChar w:fldCharType="separate"/>
      </w:r>
      <w:r w:rsidRPr="0001308F">
        <w:rPr>
          <w:rStyle w:val="Hyperlink"/>
        </w:rPr>
        <w:t>https://education.nationalgeographic.org/resource/domestication/</w:t>
      </w:r>
      <w:r>
        <w:fldChar w:fldCharType="end"/>
      </w:r>
      <w:commentRangeEnd w:id="37"/>
      <w:r w:rsidR="0017716B">
        <w:rPr>
          <w:rStyle w:val="CommentReference"/>
        </w:rPr>
        <w:commentReference w:id="37"/>
      </w:r>
    </w:p>
    <w:p w14:paraId="639E0774" w14:textId="77777777" w:rsidR="00D64F78" w:rsidRPr="00AD2904" w:rsidRDefault="00D64F78" w:rsidP="00D64F78">
      <w:r w:rsidRPr="008309C8">
        <w:rPr>
          <w:lang w:val="fr-FR"/>
        </w:rPr>
        <w:t xml:space="preserve">Amiot C., Bastian B., Martens P. (2016). </w:t>
      </w:r>
      <w:r w:rsidRPr="00AD2904">
        <w:t>People and companion animals: It takes two to tango. </w:t>
      </w:r>
      <w:proofErr w:type="spellStart"/>
      <w:r w:rsidRPr="00AD2904">
        <w:rPr>
          <w:i/>
          <w:iCs/>
        </w:rPr>
        <w:t>BioScience</w:t>
      </w:r>
      <w:proofErr w:type="spellEnd"/>
      <w:r w:rsidRPr="00AD2904">
        <w:rPr>
          <w:i/>
          <w:iCs/>
        </w:rPr>
        <w:t>. </w:t>
      </w:r>
      <w:r w:rsidRPr="00AD2904">
        <w:t>2016;</w:t>
      </w:r>
      <w:r>
        <w:t xml:space="preserve"> </w:t>
      </w:r>
      <w:r w:rsidRPr="00AD2904">
        <w:t>66:</w:t>
      </w:r>
      <w:r>
        <w:t xml:space="preserve"> </w:t>
      </w:r>
      <w:r w:rsidRPr="00AD2904">
        <w:t xml:space="preserve">552–560. </w:t>
      </w:r>
    </w:p>
    <w:p w14:paraId="64FB2181" w14:textId="59968FEC" w:rsidR="008A1034" w:rsidRDefault="00D64F78" w:rsidP="00AD3D11">
      <w:r w:rsidRPr="007D0982">
        <w:t xml:space="preserve">González M.T., </w:t>
      </w:r>
      <w:proofErr w:type="spellStart"/>
      <w:r w:rsidRPr="007D0982">
        <w:t>Landsero</w:t>
      </w:r>
      <w:proofErr w:type="spellEnd"/>
      <w:r w:rsidRPr="007D0982">
        <w:t xml:space="preserve"> R. (2011). </w:t>
      </w:r>
      <w:r w:rsidRPr="00967F39">
        <w:t>Differences in perceived stress, mental and physical health, based on the type of human-dog relationship. </w:t>
      </w:r>
      <w:r w:rsidRPr="00967F39">
        <w:rPr>
          <w:i/>
          <w:iCs/>
        </w:rPr>
        <w:t xml:space="preserve">Rev. </w:t>
      </w:r>
      <w:proofErr w:type="spellStart"/>
      <w:r w:rsidRPr="00967F39">
        <w:rPr>
          <w:i/>
          <w:iCs/>
        </w:rPr>
        <w:t>Colomb</w:t>
      </w:r>
      <w:proofErr w:type="spellEnd"/>
      <w:r w:rsidRPr="00967F39">
        <w:rPr>
          <w:i/>
          <w:iCs/>
        </w:rPr>
        <w:t xml:space="preserve">. </w:t>
      </w:r>
      <w:proofErr w:type="spellStart"/>
      <w:r w:rsidRPr="00967F39">
        <w:rPr>
          <w:i/>
          <w:iCs/>
        </w:rPr>
        <w:t>Psicol</w:t>
      </w:r>
      <w:proofErr w:type="spellEnd"/>
      <w:r w:rsidRPr="00967F39">
        <w:rPr>
          <w:i/>
          <w:iCs/>
        </w:rPr>
        <w:t>. </w:t>
      </w:r>
      <w:r w:rsidRPr="00967F39">
        <w:t>2011;</w:t>
      </w:r>
      <w:r>
        <w:t xml:space="preserve"> </w:t>
      </w:r>
      <w:r w:rsidRPr="00967F39">
        <w:t>20:</w:t>
      </w:r>
      <w:r>
        <w:t xml:space="preserve"> </w:t>
      </w:r>
      <w:r w:rsidRPr="00967F39">
        <w:t>75</w:t>
      </w:r>
      <w:r>
        <w:t>-</w:t>
      </w:r>
      <w:r w:rsidRPr="00967F39">
        <w:t>86.</w:t>
      </w:r>
    </w:p>
    <w:p w14:paraId="5898C0C3" w14:textId="1F1F5E8F" w:rsidR="009A7993" w:rsidRPr="009A7993" w:rsidRDefault="009A7993" w:rsidP="009A7993">
      <w:r w:rsidRPr="009A7993">
        <w:t>González-Ramírez, M.T.</w:t>
      </w:r>
      <w:r>
        <w:t xml:space="preserve">, </w:t>
      </w:r>
      <w:proofErr w:type="spellStart"/>
      <w:r w:rsidRPr="009A7993">
        <w:t>Landero</w:t>
      </w:r>
      <w:proofErr w:type="spellEnd"/>
      <w:r w:rsidRPr="009A7993">
        <w:t>-Hernández, R. Pet–Human</w:t>
      </w:r>
      <w:r>
        <w:t xml:space="preserve"> </w:t>
      </w:r>
      <w:r w:rsidRPr="009A7993">
        <w:t>Relationships: Dogs versus Cats.</w:t>
      </w:r>
      <w:r>
        <w:t xml:space="preserve"> </w:t>
      </w:r>
      <w:r w:rsidRPr="009A7993">
        <w:rPr>
          <w:i/>
          <w:iCs/>
        </w:rPr>
        <w:t>Animals</w:t>
      </w:r>
      <w:r w:rsidRPr="009A7993">
        <w:t xml:space="preserve"> </w:t>
      </w:r>
      <w:r w:rsidRPr="009A7993">
        <w:rPr>
          <w:b/>
          <w:bCs/>
        </w:rPr>
        <w:t>2021</w:t>
      </w:r>
      <w:r w:rsidRPr="009A7993">
        <w:t xml:space="preserve">, 11, 2745. </w:t>
      </w:r>
    </w:p>
    <w:p w14:paraId="3351B14E" w14:textId="42ACD0E1" w:rsidR="00AD2904" w:rsidRDefault="00D64F78" w:rsidP="009A7993">
      <w:proofErr w:type="spellStart"/>
      <w:r w:rsidRPr="00AD2904">
        <w:t>Guastello</w:t>
      </w:r>
      <w:proofErr w:type="spellEnd"/>
      <w:r w:rsidRPr="00AD2904">
        <w:t xml:space="preserve"> A.D., </w:t>
      </w:r>
      <w:proofErr w:type="spellStart"/>
      <w:r w:rsidRPr="00AD2904">
        <w:t>Guastello</w:t>
      </w:r>
      <w:proofErr w:type="spellEnd"/>
      <w:r w:rsidRPr="00AD2904">
        <w:t xml:space="preserve"> D.D., </w:t>
      </w:r>
      <w:proofErr w:type="spellStart"/>
      <w:r w:rsidRPr="00AD2904">
        <w:t>Guastello</w:t>
      </w:r>
      <w:proofErr w:type="spellEnd"/>
      <w:r w:rsidRPr="00AD2904">
        <w:t xml:space="preserve"> S.J. </w:t>
      </w:r>
      <w:r>
        <w:t xml:space="preserve">(2017). </w:t>
      </w:r>
      <w:r w:rsidRPr="00AD2904">
        <w:t>Personality Differences between Dog People and Cat People. </w:t>
      </w:r>
      <w:r w:rsidRPr="00AD2904">
        <w:rPr>
          <w:i/>
          <w:iCs/>
        </w:rPr>
        <w:t>Hum. Anim. Interact. Bull. </w:t>
      </w:r>
      <w:r w:rsidRPr="00AD2904">
        <w:t>2017;</w:t>
      </w:r>
      <w:r>
        <w:t xml:space="preserve"> </w:t>
      </w:r>
      <w:r w:rsidRPr="00AD2904">
        <w:t>5:</w:t>
      </w:r>
      <w:r>
        <w:t xml:space="preserve"> </w:t>
      </w:r>
      <w:r w:rsidRPr="00AD2904">
        <w:t>41–57.]</w:t>
      </w:r>
    </w:p>
    <w:p w14:paraId="6493A7F2" w14:textId="61A3236C" w:rsidR="00D84E99" w:rsidRPr="00D84E99" w:rsidRDefault="00D84E99" w:rsidP="00D84E99">
      <w:r w:rsidRPr="00184636">
        <w:t xml:space="preserve">Payne E., Bennett P. C., &amp; McGreevy P. D. </w:t>
      </w:r>
      <w:r w:rsidR="00B57847" w:rsidRPr="00184636">
        <w:t xml:space="preserve">(2015). </w:t>
      </w:r>
      <w:r w:rsidRPr="00D84E99">
        <w:t xml:space="preserve">Current perspective on attachment and bonding in the dog-human dyad. Psychology Research and </w:t>
      </w:r>
      <w:proofErr w:type="spellStart"/>
      <w:r w:rsidRPr="00D84E99">
        <w:t>Behavior</w:t>
      </w:r>
      <w:proofErr w:type="spellEnd"/>
      <w:r w:rsidRPr="00D84E99">
        <w:t xml:space="preserve"> Management</w:t>
      </w:r>
      <w:r w:rsidR="00967F39">
        <w:t>.</w:t>
      </w:r>
      <w:r w:rsidR="00967F39" w:rsidRPr="00967F39">
        <w:t xml:space="preserve"> </w:t>
      </w:r>
      <w:r w:rsidR="00967F39" w:rsidRPr="00D84E99">
        <w:t>2015</w:t>
      </w:r>
      <w:r w:rsidR="00967F39">
        <w:t>;</w:t>
      </w:r>
      <w:r w:rsidRPr="00D84E99">
        <w:t xml:space="preserve"> 8, 71–79. </w:t>
      </w:r>
    </w:p>
    <w:p w14:paraId="151B778B" w14:textId="10C409D2" w:rsidR="00635C92" w:rsidRDefault="00635C92" w:rsidP="00AD3D11">
      <w:r w:rsidRPr="00635C92">
        <w:t xml:space="preserve">Solomon J., Beetz A., </w:t>
      </w:r>
      <w:proofErr w:type="spellStart"/>
      <w:r w:rsidRPr="00635C92">
        <w:t>Schöberl</w:t>
      </w:r>
      <w:proofErr w:type="spellEnd"/>
      <w:r w:rsidRPr="00635C92">
        <w:t xml:space="preserve"> I., Gee N., </w:t>
      </w:r>
      <w:proofErr w:type="spellStart"/>
      <w:r w:rsidRPr="00635C92">
        <w:t>Kotrschal</w:t>
      </w:r>
      <w:proofErr w:type="spellEnd"/>
      <w:r w:rsidRPr="00635C92">
        <w:t xml:space="preserve"> K. (2</w:t>
      </w:r>
      <w:r>
        <w:t>019)</w:t>
      </w:r>
      <w:r w:rsidRPr="00635C92">
        <w:t xml:space="preserve"> Attachment security in companion dogs: adaptation of Ainsworth's strange situation and classification procedures to dogs and their human caregivers. </w:t>
      </w:r>
      <w:r w:rsidRPr="00635C92">
        <w:rPr>
          <w:i/>
          <w:iCs/>
        </w:rPr>
        <w:t>Attach</w:t>
      </w:r>
      <w:r>
        <w:rPr>
          <w:i/>
          <w:iCs/>
        </w:rPr>
        <w:t>ment and</w:t>
      </w:r>
      <w:r w:rsidRPr="00635C92">
        <w:rPr>
          <w:i/>
          <w:iCs/>
        </w:rPr>
        <w:t xml:space="preserve"> Hum</w:t>
      </w:r>
      <w:r>
        <w:rPr>
          <w:i/>
          <w:iCs/>
        </w:rPr>
        <w:t>an</w:t>
      </w:r>
      <w:r w:rsidRPr="00635C92">
        <w:rPr>
          <w:i/>
          <w:iCs/>
        </w:rPr>
        <w:t xml:space="preserve"> De</w:t>
      </w:r>
      <w:r>
        <w:rPr>
          <w:i/>
          <w:iCs/>
        </w:rPr>
        <w:t>velopment</w:t>
      </w:r>
      <w:r w:rsidRPr="00635C92">
        <w:t>.  Aug;21(4):389-417</w:t>
      </w:r>
    </w:p>
    <w:p w14:paraId="3D6AF7A3" w14:textId="0752F8B2" w:rsidR="00AD2904" w:rsidRDefault="00D64F78" w:rsidP="00AD3D11">
      <w:r w:rsidRPr="00AD2904">
        <w:t xml:space="preserve">Utz R.L. </w:t>
      </w:r>
      <w:r>
        <w:t>(2014); W</w:t>
      </w:r>
      <w:r w:rsidRPr="00AD2904">
        <w:t xml:space="preserve">alking the dog: The effect of pet ownership on human health and health </w:t>
      </w:r>
      <w:proofErr w:type="spellStart"/>
      <w:r w:rsidRPr="00AD2904">
        <w:t>behaviors</w:t>
      </w:r>
      <w:proofErr w:type="spellEnd"/>
      <w:r w:rsidRPr="00AD2904">
        <w:t>. </w:t>
      </w:r>
      <w:r w:rsidRPr="00AD2904">
        <w:rPr>
          <w:i/>
          <w:iCs/>
        </w:rPr>
        <w:t>Soc. Indic. Res. </w:t>
      </w:r>
      <w:r w:rsidRPr="00AD2904">
        <w:t>2014;</w:t>
      </w:r>
      <w:r>
        <w:t xml:space="preserve"> </w:t>
      </w:r>
      <w:r w:rsidRPr="00AD2904">
        <w:t>116:</w:t>
      </w:r>
      <w:r>
        <w:t xml:space="preserve"> </w:t>
      </w:r>
      <w:r w:rsidRPr="00AD2904">
        <w:t>327–339.</w:t>
      </w:r>
    </w:p>
    <w:p w14:paraId="4FEA21B8" w14:textId="4B5B8D2F" w:rsidR="00635C92" w:rsidRPr="008A1034" w:rsidRDefault="00635C92" w:rsidP="00AD3D11">
      <w:r w:rsidRPr="00635C92">
        <w:t xml:space="preserve">Vitale K.R., Behnke A.C., </w:t>
      </w:r>
      <w:proofErr w:type="spellStart"/>
      <w:r w:rsidRPr="00635C92">
        <w:t>Udell</w:t>
      </w:r>
      <w:proofErr w:type="spellEnd"/>
      <w:r w:rsidRPr="00635C92">
        <w:t xml:space="preserve"> M.A.R. (</w:t>
      </w:r>
      <w:r>
        <w:t>2019).</w:t>
      </w:r>
      <w:r w:rsidRPr="00635C92">
        <w:t xml:space="preserve"> Attachment bonds between domestic cats and humans. </w:t>
      </w:r>
      <w:r w:rsidRPr="00635C92">
        <w:rPr>
          <w:i/>
          <w:iCs/>
        </w:rPr>
        <w:t>Current Biology</w:t>
      </w:r>
      <w:r w:rsidRPr="00635C92">
        <w:t>. Sep 23;29(18)</w:t>
      </w:r>
      <w:r>
        <w:t>.</w:t>
      </w:r>
    </w:p>
    <w:sectPr w:rsidR="00635C92" w:rsidRPr="008A1034" w:rsidSect="00A248C9">
      <w:pgSz w:w="11906" w:h="16838"/>
      <w:pgMar w:top="720" w:right="424" w:bottom="720" w:left="567" w:header="708" w:footer="27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URNER, Gary" w:date="2023-06-05T12:18:00Z" w:initials="TG(">
    <w:p w14:paraId="70A105E6" w14:textId="7FBC51AE" w:rsidR="007D0982" w:rsidRDefault="007D0982">
      <w:pPr>
        <w:pStyle w:val="CommentText"/>
      </w:pPr>
      <w:r>
        <w:rPr>
          <w:rStyle w:val="CommentReference"/>
        </w:rPr>
        <w:annotationRef/>
      </w:r>
      <w:r>
        <w:t>Made this up to give some context to this example. I wanted a topic that was easy to understand, but not anything a chem, physics, or Bio students would do themselves.</w:t>
      </w:r>
      <w:r w:rsidR="009A7993">
        <w:t xml:space="preserve"> The claim may be fake, but the data is real!</w:t>
      </w:r>
    </w:p>
  </w:comment>
  <w:comment w:id="1" w:author="TURNER, Gary" w:date="2023-06-05T12:20:00Z" w:initials="TG(">
    <w:p w14:paraId="59EAEBCD" w14:textId="3329EF36" w:rsidR="007D0982" w:rsidRDefault="007D0982">
      <w:pPr>
        <w:pStyle w:val="CommentText"/>
      </w:pPr>
      <w:r>
        <w:rPr>
          <w:rStyle w:val="CommentReference"/>
        </w:rPr>
        <w:annotationRef/>
      </w:r>
      <w:r>
        <w:t>Starting with a broad context (although narrower than the earlier draft), or “big picture”, enables me to show “considered” (I have understood the broad context of my RQ), and allows me to show “clear development” (by the end of this paragraph I have narrowed from domestication of animals to pets (part of my RQ) and to my two variables… Cats and Dogs (in my RQ). Generally, you should have introduced the variables in your RQ in this first para, or at the start of the 2</w:t>
      </w:r>
      <w:r w:rsidRPr="006D42EB">
        <w:rPr>
          <w:vertAlign w:val="superscript"/>
        </w:rPr>
        <w:t>nd</w:t>
      </w:r>
      <w:r>
        <w:t xml:space="preserve"> para</w:t>
      </w:r>
    </w:p>
  </w:comment>
  <w:comment w:id="2" w:author="TURNER, Gary" w:date="2023-06-05T12:22:00Z" w:initials="TG(">
    <w:p w14:paraId="171F9015" w14:textId="4EC19113" w:rsidR="007D0982" w:rsidRDefault="007D0982">
      <w:pPr>
        <w:pStyle w:val="CommentText"/>
      </w:pPr>
      <w:r>
        <w:rPr>
          <w:rStyle w:val="CommentReference"/>
        </w:rPr>
        <w:annotationRef/>
      </w:r>
      <w:r>
        <w:t>This paragraph is about establishing the importance of my topic. To show “considered” you must relate your topic to a level of “importance” and explain that. I do not really show any “clear development” in this paragraph – this is okay</w:t>
      </w:r>
    </w:p>
  </w:comment>
  <w:comment w:id="3" w:author="TURNER, Gary" w:date="2023-06-05T12:24:00Z" w:initials="TG(">
    <w:p w14:paraId="629438E9" w14:textId="776E9AEE" w:rsidR="007D0982" w:rsidRDefault="007D0982" w:rsidP="007D0982">
      <w:pPr>
        <w:pStyle w:val="CommentText"/>
      </w:pPr>
      <w:r>
        <w:rPr>
          <w:rStyle w:val="CommentReference"/>
        </w:rPr>
        <w:annotationRef/>
      </w:r>
      <w:r>
        <w:t xml:space="preserve">This para is about “clear development” AND “considered”. In this para I have narrow my argument </w:t>
      </w:r>
      <w:proofErr w:type="gramStart"/>
      <w:r>
        <w:t>( “</w:t>
      </w:r>
      <w:proofErr w:type="gramEnd"/>
      <w:r>
        <w:t xml:space="preserve">developed”) from the general idea of benefits to pet owners, into two specific criteria which are in my research question. </w:t>
      </w:r>
    </w:p>
    <w:p w14:paraId="47C3A333" w14:textId="6B583A3A" w:rsidR="007D0982" w:rsidRDefault="007D0982" w:rsidP="007D0982">
      <w:pPr>
        <w:pStyle w:val="CommentText"/>
      </w:pPr>
      <w:r>
        <w:t xml:space="preserve">I have also justified using these two criteria in terms of their importance (and used references to support </w:t>
      </w:r>
      <w:proofErr w:type="gramStart"/>
      <w:r>
        <w:t>this)…</w:t>
      </w:r>
      <w:proofErr w:type="gramEnd"/>
      <w:r>
        <w:t xml:space="preserve"> this shows “considered” (this was the hardest bit to write)</w:t>
      </w:r>
    </w:p>
  </w:comment>
  <w:comment w:id="4" w:author="TURNER, Gary" w:date="2023-06-05T12:31:00Z" w:initials="TG(">
    <w:p w14:paraId="055BFFFE" w14:textId="46F4E77D" w:rsidR="007D0982" w:rsidRDefault="007D0982">
      <w:pPr>
        <w:pStyle w:val="CommentText"/>
      </w:pPr>
      <w:r>
        <w:rPr>
          <w:rStyle w:val="CommentReference"/>
        </w:rPr>
        <w:annotationRef/>
      </w:r>
      <w:r>
        <w:t>This is a summary paragraph really, but it shows “considered” as I have clearly emphasised that this is about pet ownership, not cats and dogs in general. 355 words total rationale – don’t want it any longer.</w:t>
      </w:r>
    </w:p>
  </w:comment>
  <w:comment w:id="5" w:author="TURNER, Gary" w:date="2023-06-09T08:21:00Z" w:initials="TG(">
    <w:p w14:paraId="7B1AF5F1" w14:textId="7E8444B7" w:rsidR="00184636" w:rsidRDefault="00184636">
      <w:pPr>
        <w:pStyle w:val="CommentText"/>
      </w:pPr>
      <w:r>
        <w:rPr>
          <w:rStyle w:val="CommentReference"/>
        </w:rPr>
        <w:annotationRef/>
      </w:r>
      <w:r w:rsidRPr="00184636">
        <w:t xml:space="preserve">Very simple RQ. Two </w:t>
      </w:r>
      <w:r w:rsidR="0057650D">
        <w:t>clearly defined variables</w:t>
      </w:r>
      <w:r w:rsidRPr="00184636">
        <w:t xml:space="preserve">- pet dogs versus pet cats; and two </w:t>
      </w:r>
      <w:r w:rsidR="0057650D">
        <w:t xml:space="preserve">clearly defined </w:t>
      </w:r>
      <w:r w:rsidRPr="00184636">
        <w:t>criteria to judge them on. There are no marks for being more complex than this… I would avoid anything more complicated unless your data forces you in this direction.</w:t>
      </w:r>
    </w:p>
  </w:comment>
  <w:comment w:id="6" w:author="TURNER, Gary" w:date="2023-06-06T11:21:00Z" w:initials="TG(">
    <w:p w14:paraId="318E2DD3" w14:textId="02E6CF02" w:rsidR="00A248C9" w:rsidRDefault="00A248C9">
      <w:pPr>
        <w:pStyle w:val="CommentText"/>
      </w:pPr>
      <w:r>
        <w:rPr>
          <w:rStyle w:val="CommentReference"/>
        </w:rPr>
        <w:annotationRef/>
      </w:r>
      <w:r>
        <w:t>I use this section so it is easier for the teacher to give the mark for sufficient and relevant sources. Sources are judged on the data sources, and sources referenced in your rationale. Data sources are judged on the JOURNAL the data was published in. It is important to note if the journal is peer reviewed. You need at least 2 data sources (preferably three), and at least three other references in your rationale. Note -this is not a real rule, check with your teacher.</w:t>
      </w:r>
    </w:p>
  </w:comment>
  <w:comment w:id="7" w:author="TURNER, Gary" w:date="2023-06-02T09:48:00Z" w:initials="TG(">
    <w:p w14:paraId="5E12129B" w14:textId="54059B77" w:rsidR="00E452D2" w:rsidRDefault="00E452D2">
      <w:pPr>
        <w:pStyle w:val="CommentText"/>
      </w:pPr>
      <w:r>
        <w:rPr>
          <w:rStyle w:val="CommentReference"/>
        </w:rPr>
        <w:annotationRef/>
      </w:r>
      <w:r>
        <w:t xml:space="preserve">I am starting my </w:t>
      </w:r>
      <w:r w:rsidR="009A1CC6">
        <w:t>A</w:t>
      </w:r>
      <w:r>
        <w:t>NALYSIS and INTERPRETATION. There are 4 criteria in this section, but only 2 I can write to directly – identifying trends and identifying limitations. The other 2 criteria are “built in” - with my data (sufficient) and the way I argue my trends and limitations (justified scientific argument)</w:t>
      </w:r>
    </w:p>
  </w:comment>
  <w:comment w:id="8" w:author="TURNER, Gary" w:date="2023-05-18T16:26:00Z" w:initials="TG(">
    <w:p w14:paraId="5BB53BB8" w14:textId="6D9DE3C9" w:rsidR="002F4A8C" w:rsidRDefault="002F4A8C">
      <w:pPr>
        <w:pStyle w:val="CommentText"/>
      </w:pPr>
      <w:r>
        <w:rPr>
          <w:rStyle w:val="CommentReference"/>
        </w:rPr>
        <w:annotationRef/>
      </w:r>
      <w:r w:rsidR="00A97746">
        <w:t xml:space="preserve">A little intro allows </w:t>
      </w:r>
      <w:r>
        <w:t>the reader to understand the data.</w:t>
      </w:r>
      <w:r w:rsidR="00A97746">
        <w:t xml:space="preserve"> Be as brief as possible. Explain anything “odd” or complex about the data. I included sample size as I used it later in my limitations.</w:t>
      </w:r>
    </w:p>
  </w:comment>
  <w:comment w:id="9" w:author="TURNER, Gary" w:date="2023-06-05T12:38:00Z" w:initials="TG(">
    <w:p w14:paraId="27911243" w14:textId="6EF828B4" w:rsidR="007D0982" w:rsidRDefault="007D0982">
      <w:pPr>
        <w:pStyle w:val="CommentText"/>
      </w:pPr>
      <w:r>
        <w:rPr>
          <w:rStyle w:val="CommentReference"/>
        </w:rPr>
        <w:annotationRef/>
      </w:r>
      <w:r>
        <w:t>Identify the most important trend first. Use a simple statement to describe the trend. I have not explained or elaborated on the trend as I thought it was pretty self-explaining. Then JUSTIFY by using data to support your identification. This is your justified scientific argument (has to be based on logical use of data)</w:t>
      </w:r>
    </w:p>
  </w:comment>
  <w:comment w:id="10" w:author="TURNER, Gary" w:date="2023-06-05T12:39:00Z" w:initials="TG(">
    <w:p w14:paraId="093F54DD" w14:textId="7A8029C1" w:rsidR="007D0982" w:rsidRDefault="007D0982">
      <w:pPr>
        <w:pStyle w:val="CommentText"/>
      </w:pPr>
      <w:r>
        <w:rPr>
          <w:rStyle w:val="CommentReference"/>
        </w:rPr>
        <w:annotationRef/>
      </w:r>
      <w:r>
        <w:t>Second trend. Same pattern of writing as before, but this time I briefly explained the trend. Logical use of the data use to justify is crucial.</w:t>
      </w:r>
    </w:p>
  </w:comment>
  <w:comment w:id="11" w:author="TURNER, Gary" w:date="2023-06-02T09:57:00Z" w:initials="TG(">
    <w:p w14:paraId="5CDE5F12" w14:textId="35A0F548" w:rsidR="007D0982" w:rsidRDefault="00092667">
      <w:pPr>
        <w:pStyle w:val="CommentText"/>
      </w:pPr>
      <w:r>
        <w:rPr>
          <w:rStyle w:val="CommentReference"/>
        </w:rPr>
        <w:annotationRef/>
      </w:r>
      <w:r w:rsidR="007D0982">
        <w:t>Third trend. Same pattern as the first two. Identify the trend, explain it a little (did this at the start of the sentence), justify logically with data.</w:t>
      </w:r>
    </w:p>
    <w:p w14:paraId="60A36D85" w14:textId="7AEEA943" w:rsidR="00092667" w:rsidRDefault="00092667">
      <w:pPr>
        <w:pStyle w:val="CommentText"/>
      </w:pPr>
      <w:r>
        <w:t>I di</w:t>
      </w:r>
      <w:r w:rsidR="007D0982">
        <w:t>d</w:t>
      </w:r>
      <w:r>
        <w:t xml:space="preserve"> not use the CORS/MDORS values are this is a scaled combination of the other scores, and I felt the first three criteria fitted my RQ better. The third para - the “cost” criteria does not really fit my research question except for the idea of “inconvenience to the owner” cost reported by owner…I felt this was related – but would drop it if my teacher said leave it out.</w:t>
      </w:r>
    </w:p>
  </w:comment>
  <w:comment w:id="12" w:author="TURNER, Gary" w:date="2023-06-05T12:40:00Z" w:initials="TG(">
    <w:p w14:paraId="7101F9CD" w14:textId="6DEAF552" w:rsidR="007D0982" w:rsidRDefault="007D0982">
      <w:pPr>
        <w:pStyle w:val="CommentText"/>
      </w:pPr>
      <w:r>
        <w:rPr>
          <w:rStyle w:val="CommentReference"/>
        </w:rPr>
        <w:annotationRef/>
      </w:r>
      <w:r>
        <w:t xml:space="preserve">If you have data from a survey, this is a common limitation. In my data it is actually not a limitation so I should not it in here, but I left it in so you can see how to argue the ‘bias’ case.  </w:t>
      </w:r>
    </w:p>
  </w:comment>
  <w:comment w:id="13" w:author="TURNER, Gary" w:date="2023-06-05T12:41:00Z" w:initials="TG(">
    <w:p w14:paraId="17345B50" w14:textId="5CB80A9D" w:rsidR="007D0982" w:rsidRDefault="007D0982">
      <w:pPr>
        <w:pStyle w:val="CommentText"/>
      </w:pPr>
      <w:r>
        <w:rPr>
          <w:rStyle w:val="CommentReference"/>
        </w:rPr>
        <w:annotationRef/>
      </w:r>
      <w:r>
        <w:t xml:space="preserve">Need two limitations per data set if you can. My first, and least important. But it is a valid limitation, and gives me two of them. The second is a key limitation. I will rely on this later in the evaluation section. </w:t>
      </w:r>
      <w:proofErr w:type="gramStart"/>
      <w:r>
        <w:t>Thus</w:t>
      </w:r>
      <w:proofErr w:type="gramEnd"/>
      <w:r>
        <w:t xml:space="preserve"> I labelled it as ’significant’.</w:t>
      </w:r>
    </w:p>
  </w:comment>
  <w:comment w:id="14" w:author="TURNER, Gary" w:date="2023-06-02T10:01:00Z" w:initials="TG(">
    <w:p w14:paraId="5A5D69FB" w14:textId="4CCE9250" w:rsidR="00092667" w:rsidRDefault="00092667">
      <w:pPr>
        <w:pStyle w:val="CommentText"/>
      </w:pPr>
      <w:r>
        <w:rPr>
          <w:rStyle w:val="CommentReference"/>
        </w:rPr>
        <w:annotationRef/>
      </w:r>
      <w:r>
        <w:t>Again, need a little intro for the reader so it is easy for them to understand</w:t>
      </w:r>
    </w:p>
  </w:comment>
  <w:comment w:id="15" w:author="TURNER, Gary" w:date="2023-06-05T12:43:00Z" w:initials="TG(">
    <w:p w14:paraId="2BD5D9E3" w14:textId="1EF3D9C4" w:rsidR="007D0982" w:rsidRDefault="007D0982">
      <w:pPr>
        <w:pStyle w:val="CommentText"/>
      </w:pPr>
      <w:r>
        <w:rPr>
          <w:rStyle w:val="CommentReference"/>
        </w:rPr>
        <w:annotationRef/>
      </w:r>
      <w:r>
        <w:t xml:space="preserve">There are two trends so two paras. I have used the same pattern as earlier (data set </w:t>
      </w:r>
      <w:proofErr w:type="gramStart"/>
      <w:r>
        <w:t>1)…</w:t>
      </w:r>
      <w:proofErr w:type="gramEnd"/>
      <w:r>
        <w:t xml:space="preserve"> state the trend, explain if necessary, then support with data. Very hard get wrong if you follow this pattern for identifying trends.</w:t>
      </w:r>
    </w:p>
  </w:comment>
  <w:comment w:id="16" w:author="TURNER, Gary" w:date="2023-06-05T12:44:00Z" w:initials="TG(">
    <w:p w14:paraId="56B35126" w14:textId="64865057" w:rsidR="00407DD2" w:rsidRDefault="00407DD2">
      <w:pPr>
        <w:pStyle w:val="CommentText"/>
      </w:pPr>
      <w:r>
        <w:rPr>
          <w:rStyle w:val="CommentReference"/>
        </w:rPr>
        <w:annotationRef/>
      </w:r>
      <w:r>
        <w:t>Note that the second trend is not really part of my RQ, and I could drop it. I have used the term attachment profiles rather than data to support it. I could use the numbers, all nine of them, but I thought the term profile was a better way to use the data… as always check with your teacher.</w:t>
      </w:r>
    </w:p>
  </w:comment>
  <w:comment w:id="17" w:author="TURNER, Gary" w:date="2023-06-02T15:00:00Z" w:initials="TG(">
    <w:p w14:paraId="13F9CBF6" w14:textId="37E6A201" w:rsidR="009A1CC6" w:rsidRDefault="009A1CC6">
      <w:pPr>
        <w:pStyle w:val="CommentText"/>
      </w:pPr>
      <w:r>
        <w:rPr>
          <w:rStyle w:val="CommentReference"/>
        </w:rPr>
        <w:annotationRef/>
      </w:r>
      <w:r>
        <w:t>There are three limitations. Usually try to use the word limit, or limitation somewhere in my description. Note that I reorganised these so the most important one is at the end. Prob not a big deal</w:t>
      </w:r>
    </w:p>
  </w:comment>
  <w:comment w:id="18" w:author="TURNER, Gary" w:date="2023-05-18T14:56:00Z" w:initials="TG(">
    <w:p w14:paraId="44B341A4" w14:textId="5CB7E8D0" w:rsidR="009A1CC6" w:rsidRDefault="009A1CC6" w:rsidP="009A1CC6">
      <w:pPr>
        <w:pStyle w:val="CommentText"/>
      </w:pPr>
      <w:r>
        <w:rPr>
          <w:rStyle w:val="CommentReference"/>
        </w:rPr>
        <w:annotationRef/>
      </w:r>
      <w:r>
        <w:t>Tried, but could not use Limitation in this sentence – used reliable instead.</w:t>
      </w:r>
      <w:r w:rsidR="00B57847">
        <w:t xml:space="preserve"> Not as good, but I have three limitations so will be fine.</w:t>
      </w:r>
    </w:p>
  </w:comment>
  <w:comment w:id="19" w:author="TURNER, Gary" w:date="2023-06-05T12:47:00Z" w:initials="TG(">
    <w:p w14:paraId="0FC4F9F7" w14:textId="46434A90" w:rsidR="00407DD2" w:rsidRDefault="00407DD2">
      <w:pPr>
        <w:pStyle w:val="CommentText"/>
      </w:pPr>
      <w:r>
        <w:rPr>
          <w:rStyle w:val="CommentReference"/>
        </w:rPr>
        <w:annotationRef/>
      </w:r>
      <w:r>
        <w:t>3 limitations in total. Simple structure</w:t>
      </w:r>
    </w:p>
  </w:comment>
  <w:comment w:id="20" w:author="TURNER, Gary" w:date="2023-06-02T15:02:00Z" w:initials="TG(">
    <w:p w14:paraId="166B61B6" w14:textId="67B061C5" w:rsidR="00B57847" w:rsidRDefault="00B57847">
      <w:pPr>
        <w:pStyle w:val="CommentText"/>
      </w:pPr>
      <w:r>
        <w:rPr>
          <w:rStyle w:val="CommentReference"/>
        </w:rPr>
        <w:annotationRef/>
      </w:r>
      <w:r>
        <w:t>Intro again to explain some of the data for the reader. This was not the whole data table, I snipped it down to avoid confusion</w:t>
      </w:r>
    </w:p>
  </w:comment>
  <w:comment w:id="21" w:author="TURNER, Gary" w:date="2023-06-02T15:07:00Z" w:initials="TG(">
    <w:p w14:paraId="52F68AC8" w14:textId="074D49AF" w:rsidR="00A33E72" w:rsidRDefault="00A33E72">
      <w:pPr>
        <w:pStyle w:val="CommentText"/>
      </w:pPr>
      <w:r>
        <w:rPr>
          <w:rStyle w:val="CommentReference"/>
        </w:rPr>
        <w:annotationRef/>
      </w:r>
      <w:r>
        <w:t xml:space="preserve">Same pattern as earlier, ID the trend, </w:t>
      </w:r>
      <w:proofErr w:type="gramStart"/>
      <w:r w:rsidR="001A1F31">
        <w:t>It</w:t>
      </w:r>
      <w:proofErr w:type="gramEnd"/>
      <w:r w:rsidR="001A1F31">
        <w:t xml:space="preserve"> is </w:t>
      </w:r>
      <w:r w:rsidR="009A7993">
        <w:t xml:space="preserve">a </w:t>
      </w:r>
      <w:r w:rsidR="001A1F31">
        <w:t xml:space="preserve">simple </w:t>
      </w:r>
      <w:r w:rsidR="009A7993">
        <w:t xml:space="preserve">trend </w:t>
      </w:r>
      <w:r w:rsidR="001A1F31">
        <w:t xml:space="preserve">so no explanation </w:t>
      </w:r>
      <w:r>
        <w:t>needed, justify with data.</w:t>
      </w:r>
    </w:p>
  </w:comment>
  <w:comment w:id="22" w:author="TURNER, Gary" w:date="2023-06-05T13:02:00Z" w:initials="TG(">
    <w:p w14:paraId="7E359D21" w14:textId="77777777" w:rsidR="001A1F31" w:rsidRDefault="001A1F31">
      <w:pPr>
        <w:pStyle w:val="CommentText"/>
      </w:pPr>
      <w:r>
        <w:rPr>
          <w:rStyle w:val="CommentReference"/>
        </w:rPr>
        <w:annotationRef/>
      </w:r>
      <w:r>
        <w:t xml:space="preserve">This is not a trend MY RQ. </w:t>
      </w:r>
      <w:proofErr w:type="gramStart"/>
      <w:r>
        <w:t>Thus</w:t>
      </w:r>
      <w:proofErr w:type="gramEnd"/>
      <w:r>
        <w:t xml:space="preserve"> it should not really be included, but I found it interesting and would like to use it in my conclusion. There </w:t>
      </w:r>
      <w:proofErr w:type="gramStart"/>
      <w:r>
        <w:t>is</w:t>
      </w:r>
      <w:proofErr w:type="gramEnd"/>
      <w:r>
        <w:t xml:space="preserve"> also not many trends in the data (only 3 numbers) if I do not talk about this. Should really leave it out of my final copy…. In these sort of cases… check with the teacher.</w:t>
      </w:r>
    </w:p>
    <w:p w14:paraId="09400811" w14:textId="156A6F6E" w:rsidR="001A1F31" w:rsidRDefault="001A1F31">
      <w:pPr>
        <w:pStyle w:val="CommentText"/>
      </w:pPr>
      <w:r>
        <w:t xml:space="preserve">I could get a second trend out of the proportion of dogs which were avoidant versus ambivalent. I have got this in my first para, but could split it off. </w:t>
      </w:r>
    </w:p>
  </w:comment>
  <w:comment w:id="23" w:author="TURNER, Gary" w:date="2023-06-05T13:06:00Z" w:initials="TG(">
    <w:p w14:paraId="1F5732E0" w14:textId="22B24017" w:rsidR="001A1F31" w:rsidRDefault="001A1F31">
      <w:pPr>
        <w:pStyle w:val="CommentText"/>
      </w:pPr>
      <w:r>
        <w:rPr>
          <w:rStyle w:val="CommentReference"/>
        </w:rPr>
        <w:annotationRef/>
      </w:r>
      <w:r>
        <w:t>Technically not a limitation, but I only had two (see below), and I thought this was an important point the reader might ask themselves – so I just anticipated this. If I was pushed with a word limit, I would leave this out, or ask my teachers advice.</w:t>
      </w:r>
    </w:p>
  </w:comment>
  <w:comment w:id="24" w:author="TURNER, Gary" w:date="2023-06-05T13:08:00Z" w:initials="TG(">
    <w:p w14:paraId="6B152810" w14:textId="116BCEE0" w:rsidR="00EC0DCD" w:rsidRDefault="00EC0DCD">
      <w:pPr>
        <w:pStyle w:val="CommentText"/>
      </w:pPr>
      <w:r>
        <w:rPr>
          <w:rStyle w:val="CommentReference"/>
        </w:rPr>
        <w:annotationRef/>
      </w:r>
      <w:r>
        <w:t>Same sort of thing I have said previously – trying to make it sound both similar but not repetitive. They seem very short and I could add words – have some to spare… nah!</w:t>
      </w:r>
    </w:p>
  </w:comment>
  <w:comment w:id="25" w:author="TURNER, Gary" w:date="2023-06-02T15:20:00Z" w:initials="TG(">
    <w:p w14:paraId="67B883B4" w14:textId="2BE064EF" w:rsidR="007E2FB5" w:rsidRDefault="007E2FB5">
      <w:pPr>
        <w:pStyle w:val="CommentText"/>
      </w:pPr>
      <w:r>
        <w:rPr>
          <w:rStyle w:val="CommentReference"/>
        </w:rPr>
        <w:annotationRef/>
      </w:r>
      <w:r>
        <w:t xml:space="preserve">Two parts to this. Evaluate the quality of the sources and the quality of the data. I have started with the sources, then </w:t>
      </w:r>
      <w:r w:rsidR="00EC0DCD">
        <w:t>the data. Sources is easy if your publications were peer reviewed (why this is important). Data comes down to discussing the implications of the limitations you identified earlier.</w:t>
      </w:r>
      <w:r>
        <w:t xml:space="preserve"> </w:t>
      </w:r>
    </w:p>
  </w:comment>
  <w:comment w:id="26" w:author="TURNER, Gary" w:date="2023-06-05T13:11:00Z" w:initials="TG(">
    <w:p w14:paraId="059E8361" w14:textId="2988E307" w:rsidR="00EC0DCD" w:rsidRDefault="00EC0DCD">
      <w:pPr>
        <w:pStyle w:val="CommentText"/>
      </w:pPr>
      <w:r>
        <w:rPr>
          <w:rStyle w:val="CommentReference"/>
        </w:rPr>
        <w:annotationRef/>
      </w:r>
      <w:r>
        <w:t>This is a standard type of evaluation of peer reviewed publications. That is why it is important to know if your studies went through a peer review process.</w:t>
      </w:r>
    </w:p>
  </w:comment>
  <w:comment w:id="27" w:author="TURNER, Gary" w:date="2023-06-05T13:12:00Z" w:initials="TG(">
    <w:p w14:paraId="09B4B46C" w14:textId="3F3FD1C2" w:rsidR="00EC0DCD" w:rsidRDefault="00EC0DCD">
      <w:pPr>
        <w:pStyle w:val="CommentText"/>
      </w:pPr>
      <w:r>
        <w:rPr>
          <w:rStyle w:val="CommentReference"/>
        </w:rPr>
        <w:annotationRef/>
      </w:r>
      <w:r>
        <w:t>Should have a reference for this sentence, but I hope my other work in referencing carries me (just got a bit lazy).</w:t>
      </w:r>
    </w:p>
  </w:comment>
  <w:comment w:id="28" w:author="TURNER, Gary" w:date="2023-06-05T13:12:00Z" w:initials="TG(">
    <w:p w14:paraId="432FFA09" w14:textId="2EE82B6A" w:rsidR="00EC0DCD" w:rsidRDefault="00EC0DCD">
      <w:pPr>
        <w:pStyle w:val="CommentText"/>
      </w:pPr>
      <w:r>
        <w:rPr>
          <w:rStyle w:val="CommentReference"/>
        </w:rPr>
        <w:annotationRef/>
      </w:r>
      <w:r>
        <w:t xml:space="preserve">I identified this as a possible limitation only in the second data set. But since all the studies are based </w:t>
      </w:r>
      <w:proofErr w:type="spellStart"/>
      <w:r>
        <w:t>loosly</w:t>
      </w:r>
      <w:proofErr w:type="spellEnd"/>
      <w:r>
        <w:t xml:space="preserve"> on the same method, I thought it was worthy of a broad evaluation of the methodology. This bit was hard to get right, probably should reference parts of it.</w:t>
      </w:r>
    </w:p>
  </w:comment>
  <w:comment w:id="29" w:author="TURNER, Gary" w:date="2023-06-05T13:15:00Z" w:initials="TG(">
    <w:p w14:paraId="5CFA38A8" w14:textId="2342A512" w:rsidR="00EC0DCD" w:rsidRDefault="00EC0DCD">
      <w:pPr>
        <w:pStyle w:val="CommentText"/>
      </w:pPr>
      <w:r>
        <w:rPr>
          <w:rStyle w:val="CommentReference"/>
        </w:rPr>
        <w:annotationRef/>
      </w:r>
      <w:r>
        <w:t>Key limitation. But I have not discussed sample size which I earlier identified as a possible limitation… think I have enough without covering it, but would check with my teacher.</w:t>
      </w:r>
    </w:p>
  </w:comment>
  <w:comment w:id="30" w:author="TURNER, Gary" w:date="2023-06-05T13:16:00Z" w:initials="TG(">
    <w:p w14:paraId="74976707" w14:textId="7EB71A7F" w:rsidR="00EC0DCD" w:rsidRDefault="00EC0DCD">
      <w:pPr>
        <w:pStyle w:val="CommentText"/>
      </w:pPr>
      <w:r>
        <w:rPr>
          <w:rStyle w:val="CommentReference"/>
        </w:rPr>
        <w:annotationRef/>
      </w:r>
      <w:r>
        <w:t>Little summary, important to write this and show you have balanced all the earlier points against each other. You have to be “insightful”, so this balancing act in your summary is important.</w:t>
      </w:r>
    </w:p>
  </w:comment>
  <w:comment w:id="31" w:author="TURNER, Gary" w:date="2023-06-05T13:18:00Z" w:initials="TG(">
    <w:p w14:paraId="4E3A0162" w14:textId="180109B5" w:rsidR="00EC0DCD" w:rsidRDefault="00EC0DCD">
      <w:pPr>
        <w:pStyle w:val="CommentText"/>
      </w:pPr>
      <w:r>
        <w:rPr>
          <w:rStyle w:val="CommentReference"/>
        </w:rPr>
        <w:annotationRef/>
      </w:r>
      <w:r>
        <w:t>An improvement is anything which is a change to the existing method in the studies. Improvements are easy. Essentially you suggest improvements that would remove all the limitations you identified earlier.</w:t>
      </w:r>
      <w:r w:rsidR="0068702C">
        <w:t xml:space="preserve"> Stop when you have run out of limitations to fix.</w:t>
      </w:r>
    </w:p>
  </w:comment>
  <w:comment w:id="32" w:author="TURNER, Gary" w:date="2023-06-05T13:25:00Z" w:initials="TG(">
    <w:p w14:paraId="4B801D43" w14:textId="3A54D003" w:rsidR="0068702C" w:rsidRDefault="0068702C">
      <w:pPr>
        <w:pStyle w:val="CommentText"/>
      </w:pPr>
      <w:r>
        <w:rPr>
          <w:rStyle w:val="CommentReference"/>
        </w:rPr>
        <w:annotationRef/>
      </w:r>
      <w:r>
        <w:t xml:space="preserve">If it is a </w:t>
      </w:r>
      <w:proofErr w:type="gramStart"/>
      <w:r>
        <w:t>brand new</w:t>
      </w:r>
      <w:proofErr w:type="gramEnd"/>
      <w:r>
        <w:t xml:space="preserve"> experiment needed, then what you are suggesting is an extension. Need only one really, but much safer with two. These two are obvious, so always put in the obvious ones. Stop at two.</w:t>
      </w:r>
    </w:p>
  </w:comment>
  <w:comment w:id="33" w:author="TURNER, Gary" w:date="2023-06-05T13:28:00Z" w:initials="TG(">
    <w:p w14:paraId="4D737A48" w14:textId="77777777" w:rsidR="00D64F78" w:rsidRDefault="00D64F78">
      <w:pPr>
        <w:pStyle w:val="CommentText"/>
      </w:pPr>
      <w:r>
        <w:rPr>
          <w:rStyle w:val="CommentReference"/>
        </w:rPr>
        <w:annotationRef/>
      </w:r>
      <w:r>
        <w:t>Start with the answer to your RQ. Don’t be shy. Answer it! Mine was easy as the answer was obvious. If for some reason (example data that is contradictory) your RQ is difficult to answer try starting with something like…</w:t>
      </w:r>
    </w:p>
    <w:p w14:paraId="70027DB4" w14:textId="20E4247D" w:rsidR="00D64F78" w:rsidRDefault="00D64F78">
      <w:pPr>
        <w:pStyle w:val="CommentText"/>
      </w:pPr>
      <w:r>
        <w:t>Given the data sets reviewed in this investigation, it is difficult to evaluate if… RQ! Then explain (justify) why it is difficult. Try very hard to make an answer if you can.</w:t>
      </w:r>
    </w:p>
  </w:comment>
  <w:comment w:id="34" w:author="TURNER, Gary" w:date="2023-06-05T13:41:00Z" w:initials="TG(">
    <w:p w14:paraId="2D117F15" w14:textId="127432F9" w:rsidR="00D64F78" w:rsidRDefault="00D64F78">
      <w:pPr>
        <w:pStyle w:val="CommentText"/>
      </w:pPr>
      <w:r>
        <w:rPr>
          <w:rStyle w:val="CommentReference"/>
        </w:rPr>
        <w:annotationRef/>
      </w:r>
      <w:r>
        <w:t xml:space="preserve">Once you have answered you RQ, use the two criteria in your RQ to justify your answer. Try not to use data, but use trends. I started with the “perception of the relationship” criteria, then used the “emotional attachment” after. This was so I then related back to the idea of benefits of pet ownership, which is in my rationale. There are no marks for this as your conclusion just has to be linked to your RQ, and justified, but I think it ties your conclusion to the real world and is worth doing.  This conclusion took forever to get right, still think it needs work, but I am onto draft 10+, so time to stop. </w:t>
      </w:r>
    </w:p>
  </w:comment>
  <w:comment w:id="35" w:author="TURNER, Gary" w:date="2023-06-05T13:47:00Z" w:initials="TG(">
    <w:p w14:paraId="467A75AD" w14:textId="7FE252F6" w:rsidR="00D64F78" w:rsidRDefault="00D64F78">
      <w:pPr>
        <w:pStyle w:val="CommentText"/>
      </w:pPr>
      <w:r>
        <w:rPr>
          <w:rStyle w:val="CommentReference"/>
        </w:rPr>
        <w:annotationRef/>
      </w:r>
      <w:r>
        <w:t>Second conclusion, but…doesn’t really belong here as it is not an answer to the research Q…. but I thought it was an interesting idea. I would check with the teacher if this was okay to include.</w:t>
      </w:r>
    </w:p>
  </w:comment>
  <w:comment w:id="36" w:author="TURNER, Gary" w:date="2023-06-05T13:55:00Z" w:initials="TG(">
    <w:p w14:paraId="3C2378C5" w14:textId="532BDFB8" w:rsidR="00D64F78" w:rsidRDefault="00D64F78">
      <w:pPr>
        <w:pStyle w:val="CommentText"/>
      </w:pPr>
      <w:r>
        <w:rPr>
          <w:rStyle w:val="CommentReference"/>
        </w:rPr>
        <w:annotationRef/>
      </w:r>
      <w:r>
        <w:t xml:space="preserve">Here I have “extrapolate </w:t>
      </w:r>
      <w:proofErr w:type="spellStart"/>
      <w:r>
        <w:t>relevent</w:t>
      </w:r>
      <w:proofErr w:type="spellEnd"/>
      <w:r>
        <w:t xml:space="preserve"> findings” to the claim. The rest of the para is about establishing the idea of credible finding. You have to point out that your RQ covered only a very small part of the claim, and do this logically and clearly.</w:t>
      </w:r>
    </w:p>
  </w:comment>
  <w:comment w:id="37" w:author="TURNER, Gary" w:date="2023-06-06T11:39:00Z" w:initials="TG(">
    <w:p w14:paraId="5BC56C75" w14:textId="073BCA25" w:rsidR="0017716B" w:rsidRDefault="0017716B">
      <w:pPr>
        <w:pStyle w:val="CommentText"/>
      </w:pPr>
      <w:r>
        <w:rPr>
          <w:rStyle w:val="CommentReference"/>
        </w:rPr>
        <w:annotationRef/>
      </w:r>
      <w:r>
        <w:t xml:space="preserve">My one webpage reference… had to change my </w:t>
      </w:r>
      <w:proofErr w:type="spellStart"/>
      <w:r>
        <w:t>refenerence</w:t>
      </w:r>
      <w:proofErr w:type="spellEnd"/>
      <w:r>
        <w:t xml:space="preserve"> as I could not find the authors of the first </w:t>
      </w:r>
      <w:proofErr w:type="gramStart"/>
      <w:r>
        <w:t>one</w:t>
      </w:r>
      <w:proofErr w:type="gramEnd"/>
      <w:r>
        <w:t xml:space="preserve"> I used as a reference. Hope I got the citation done correctly. You are unlikely to lose any marks if you have small inconsistencies in your referencing list. As long as your teacher is not a referencing guru (try asking them if they are), they will likely be happy if it “looks”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A105E6" w15:done="0"/>
  <w15:commentEx w15:paraId="59EAEBCD" w15:done="0"/>
  <w15:commentEx w15:paraId="171F9015" w15:done="0"/>
  <w15:commentEx w15:paraId="47C3A333" w15:done="0"/>
  <w15:commentEx w15:paraId="055BFFFE" w15:done="0"/>
  <w15:commentEx w15:paraId="7B1AF5F1" w15:done="0"/>
  <w15:commentEx w15:paraId="318E2DD3" w15:done="0"/>
  <w15:commentEx w15:paraId="5E12129B" w15:done="0"/>
  <w15:commentEx w15:paraId="5BB53BB8" w15:done="0"/>
  <w15:commentEx w15:paraId="27911243" w15:done="0"/>
  <w15:commentEx w15:paraId="093F54DD" w15:done="0"/>
  <w15:commentEx w15:paraId="60A36D85" w15:done="0"/>
  <w15:commentEx w15:paraId="7101F9CD" w15:done="0"/>
  <w15:commentEx w15:paraId="17345B50" w15:done="0"/>
  <w15:commentEx w15:paraId="5A5D69FB" w15:done="0"/>
  <w15:commentEx w15:paraId="2BD5D9E3" w15:done="0"/>
  <w15:commentEx w15:paraId="56B35126" w15:done="0"/>
  <w15:commentEx w15:paraId="13F9CBF6" w15:done="0"/>
  <w15:commentEx w15:paraId="44B341A4" w15:done="0"/>
  <w15:commentEx w15:paraId="0FC4F9F7" w15:done="0"/>
  <w15:commentEx w15:paraId="166B61B6" w15:done="0"/>
  <w15:commentEx w15:paraId="52F68AC8" w15:done="0"/>
  <w15:commentEx w15:paraId="09400811" w15:done="0"/>
  <w15:commentEx w15:paraId="1F5732E0" w15:done="0"/>
  <w15:commentEx w15:paraId="6B152810" w15:done="0"/>
  <w15:commentEx w15:paraId="67B883B4" w15:done="0"/>
  <w15:commentEx w15:paraId="059E8361" w15:done="0"/>
  <w15:commentEx w15:paraId="09B4B46C" w15:done="0"/>
  <w15:commentEx w15:paraId="432FFA09" w15:done="0"/>
  <w15:commentEx w15:paraId="5CFA38A8" w15:done="0"/>
  <w15:commentEx w15:paraId="74976707" w15:done="0"/>
  <w15:commentEx w15:paraId="4E3A0162" w15:done="0"/>
  <w15:commentEx w15:paraId="4B801D43" w15:done="0"/>
  <w15:commentEx w15:paraId="70027DB4" w15:done="0"/>
  <w15:commentEx w15:paraId="2D117F15" w15:done="0"/>
  <w15:commentEx w15:paraId="467A75AD" w15:done="0"/>
  <w15:commentEx w15:paraId="3C2378C5" w15:done="0"/>
  <w15:commentEx w15:paraId="5BC56C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512E" w16cex:dateUtc="2023-06-05T02:18:00Z"/>
  <w16cex:commentExtensible w16cex:durableId="28285194" w16cex:dateUtc="2023-06-05T02:20:00Z"/>
  <w16cex:commentExtensible w16cex:durableId="28285217" w16cex:dateUtc="2023-06-05T02:22:00Z"/>
  <w16cex:commentExtensible w16cex:durableId="28285295" w16cex:dateUtc="2023-06-05T02:24:00Z"/>
  <w16cex:commentExtensible w16cex:durableId="28285435" w16cex:dateUtc="2023-06-05T02:31:00Z"/>
  <w16cex:commentExtensible w16cex:durableId="282D5FA4" w16cex:dateUtc="2023-06-08T22:21:00Z"/>
  <w16cex:commentExtensible w16cex:durableId="28299543" w16cex:dateUtc="2023-06-06T01:21:00Z"/>
  <w16cex:commentExtensible w16cex:durableId="28243969" w16cex:dateUtc="2023-06-01T23:48:00Z"/>
  <w16cex:commentExtensible w16cex:durableId="2810D02E" w16cex:dateUtc="2023-05-18T06:26:00Z"/>
  <w16cex:commentExtensible w16cex:durableId="282855D5" w16cex:dateUtc="2023-06-05T02:38:00Z"/>
  <w16cex:commentExtensible w16cex:durableId="282855EB" w16cex:dateUtc="2023-06-05T02:39:00Z"/>
  <w16cex:commentExtensible w16cex:durableId="28243B91" w16cex:dateUtc="2023-06-01T23:57:00Z"/>
  <w16cex:commentExtensible w16cex:durableId="2828565A" w16cex:dateUtc="2023-06-05T02:40:00Z"/>
  <w16cex:commentExtensible w16cex:durableId="28285684" w16cex:dateUtc="2023-06-05T02:41:00Z"/>
  <w16cex:commentExtensible w16cex:durableId="28243C61" w16cex:dateUtc="2023-06-02T00:01:00Z"/>
  <w16cex:commentExtensible w16cex:durableId="282856DE" w16cex:dateUtc="2023-06-05T02:43:00Z"/>
  <w16cex:commentExtensible w16cex:durableId="28285725" w16cex:dateUtc="2023-06-05T02:44:00Z"/>
  <w16cex:commentExtensible w16cex:durableId="2824829A" w16cex:dateUtc="2023-06-02T05:00:00Z"/>
  <w16cex:commentExtensible w16cex:durableId="2810BB1F" w16cex:dateUtc="2023-05-18T04:56:00Z"/>
  <w16cex:commentExtensible w16cex:durableId="282857D5" w16cex:dateUtc="2023-06-05T02:47:00Z"/>
  <w16cex:commentExtensible w16cex:durableId="28248310" w16cex:dateUtc="2023-06-02T05:02:00Z"/>
  <w16cex:commentExtensible w16cex:durableId="2824843A" w16cex:dateUtc="2023-06-02T05:07:00Z"/>
  <w16cex:commentExtensible w16cex:durableId="28285B6A" w16cex:dateUtc="2023-06-05T03:02:00Z"/>
  <w16cex:commentExtensible w16cex:durableId="28285C5F" w16cex:dateUtc="2023-06-05T03:06:00Z"/>
  <w16cex:commentExtensible w16cex:durableId="28285CB7" w16cex:dateUtc="2023-06-05T03:08:00Z"/>
  <w16cex:commentExtensible w16cex:durableId="2824873D" w16cex:dateUtc="2023-06-02T05:20:00Z"/>
  <w16cex:commentExtensible w16cex:durableId="28285D8D" w16cex:dateUtc="2023-06-05T03:11:00Z"/>
  <w16cex:commentExtensible w16cex:durableId="28285DD3" w16cex:dateUtc="2023-06-05T03:12:00Z"/>
  <w16cex:commentExtensible w16cex:durableId="28285DA6" w16cex:dateUtc="2023-06-05T03:12:00Z"/>
  <w16cex:commentExtensible w16cex:durableId="28285E8C" w16cex:dateUtc="2023-06-05T03:15:00Z"/>
  <w16cex:commentExtensible w16cex:durableId="28285EB6" w16cex:dateUtc="2023-06-05T03:16:00Z"/>
  <w16cex:commentExtensible w16cex:durableId="28285F19" w16cex:dateUtc="2023-06-05T03:18:00Z"/>
  <w16cex:commentExtensible w16cex:durableId="282860CF" w16cex:dateUtc="2023-06-05T03:25:00Z"/>
  <w16cex:commentExtensible w16cex:durableId="28286189" w16cex:dateUtc="2023-06-05T03:28:00Z"/>
  <w16cex:commentExtensible w16cex:durableId="28286481" w16cex:dateUtc="2023-06-05T03:41:00Z"/>
  <w16cex:commentExtensible w16cex:durableId="282865F9" w16cex:dateUtc="2023-06-05T03:47:00Z"/>
  <w16cex:commentExtensible w16cex:durableId="282867C7" w16cex:dateUtc="2023-06-05T03:55:00Z"/>
  <w16cex:commentExtensible w16cex:durableId="28299966" w16cex:dateUtc="2023-06-06T0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A105E6" w16cid:durableId="2828512E"/>
  <w16cid:commentId w16cid:paraId="59EAEBCD" w16cid:durableId="28285194"/>
  <w16cid:commentId w16cid:paraId="171F9015" w16cid:durableId="28285217"/>
  <w16cid:commentId w16cid:paraId="47C3A333" w16cid:durableId="28285295"/>
  <w16cid:commentId w16cid:paraId="055BFFFE" w16cid:durableId="28285435"/>
  <w16cid:commentId w16cid:paraId="7B1AF5F1" w16cid:durableId="282D5FA4"/>
  <w16cid:commentId w16cid:paraId="318E2DD3" w16cid:durableId="28299543"/>
  <w16cid:commentId w16cid:paraId="5E12129B" w16cid:durableId="28243969"/>
  <w16cid:commentId w16cid:paraId="5BB53BB8" w16cid:durableId="2810D02E"/>
  <w16cid:commentId w16cid:paraId="27911243" w16cid:durableId="282855D5"/>
  <w16cid:commentId w16cid:paraId="093F54DD" w16cid:durableId="282855EB"/>
  <w16cid:commentId w16cid:paraId="60A36D85" w16cid:durableId="28243B91"/>
  <w16cid:commentId w16cid:paraId="7101F9CD" w16cid:durableId="2828565A"/>
  <w16cid:commentId w16cid:paraId="17345B50" w16cid:durableId="28285684"/>
  <w16cid:commentId w16cid:paraId="5A5D69FB" w16cid:durableId="28243C61"/>
  <w16cid:commentId w16cid:paraId="2BD5D9E3" w16cid:durableId="282856DE"/>
  <w16cid:commentId w16cid:paraId="56B35126" w16cid:durableId="28285725"/>
  <w16cid:commentId w16cid:paraId="13F9CBF6" w16cid:durableId="2824829A"/>
  <w16cid:commentId w16cid:paraId="44B341A4" w16cid:durableId="2810BB1F"/>
  <w16cid:commentId w16cid:paraId="0FC4F9F7" w16cid:durableId="282857D5"/>
  <w16cid:commentId w16cid:paraId="166B61B6" w16cid:durableId="28248310"/>
  <w16cid:commentId w16cid:paraId="52F68AC8" w16cid:durableId="2824843A"/>
  <w16cid:commentId w16cid:paraId="09400811" w16cid:durableId="28285B6A"/>
  <w16cid:commentId w16cid:paraId="1F5732E0" w16cid:durableId="28285C5F"/>
  <w16cid:commentId w16cid:paraId="6B152810" w16cid:durableId="28285CB7"/>
  <w16cid:commentId w16cid:paraId="67B883B4" w16cid:durableId="2824873D"/>
  <w16cid:commentId w16cid:paraId="059E8361" w16cid:durableId="28285D8D"/>
  <w16cid:commentId w16cid:paraId="09B4B46C" w16cid:durableId="28285DD3"/>
  <w16cid:commentId w16cid:paraId="432FFA09" w16cid:durableId="28285DA6"/>
  <w16cid:commentId w16cid:paraId="5CFA38A8" w16cid:durableId="28285E8C"/>
  <w16cid:commentId w16cid:paraId="74976707" w16cid:durableId="28285EB6"/>
  <w16cid:commentId w16cid:paraId="4E3A0162" w16cid:durableId="28285F19"/>
  <w16cid:commentId w16cid:paraId="4B801D43" w16cid:durableId="282860CF"/>
  <w16cid:commentId w16cid:paraId="70027DB4" w16cid:durableId="28286189"/>
  <w16cid:commentId w16cid:paraId="2D117F15" w16cid:durableId="28286481"/>
  <w16cid:commentId w16cid:paraId="467A75AD" w16cid:durableId="282865F9"/>
  <w16cid:commentId w16cid:paraId="3C2378C5" w16cid:durableId="282867C7"/>
  <w16cid:commentId w16cid:paraId="5BC56C75" w16cid:durableId="282999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514C" w14:textId="77777777" w:rsidR="005D1696" w:rsidRDefault="005D1696" w:rsidP="00A248C9">
      <w:pPr>
        <w:spacing w:after="0" w:line="240" w:lineRule="auto"/>
      </w:pPr>
      <w:r>
        <w:separator/>
      </w:r>
    </w:p>
  </w:endnote>
  <w:endnote w:type="continuationSeparator" w:id="0">
    <w:p w14:paraId="488964A9" w14:textId="77777777" w:rsidR="005D1696" w:rsidRDefault="005D1696" w:rsidP="00A2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0975" w14:textId="77777777" w:rsidR="005D1696" w:rsidRDefault="005D1696" w:rsidP="00A248C9">
      <w:pPr>
        <w:spacing w:after="0" w:line="240" w:lineRule="auto"/>
      </w:pPr>
      <w:r>
        <w:separator/>
      </w:r>
    </w:p>
  </w:footnote>
  <w:footnote w:type="continuationSeparator" w:id="0">
    <w:p w14:paraId="6911E06D" w14:textId="77777777" w:rsidR="005D1696" w:rsidRDefault="005D1696" w:rsidP="00A24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3115"/>
    <w:multiLevelType w:val="multilevel"/>
    <w:tmpl w:val="4E08D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RNER, Gary">
    <w15:presenceInfo w15:providerId="AD" w15:userId="S::gturn44@eq.edu.au::6f555c0b-afa1-4666-976f-41c57b822d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11"/>
    <w:rsid w:val="00067817"/>
    <w:rsid w:val="00092667"/>
    <w:rsid w:val="000B4D28"/>
    <w:rsid w:val="000D289B"/>
    <w:rsid w:val="001656A5"/>
    <w:rsid w:val="0017716B"/>
    <w:rsid w:val="00184636"/>
    <w:rsid w:val="001A1F31"/>
    <w:rsid w:val="00213BEC"/>
    <w:rsid w:val="0025113B"/>
    <w:rsid w:val="002B7DD9"/>
    <w:rsid w:val="002D55C3"/>
    <w:rsid w:val="002F4A8C"/>
    <w:rsid w:val="00301816"/>
    <w:rsid w:val="003C207C"/>
    <w:rsid w:val="003F5CAF"/>
    <w:rsid w:val="00407DD2"/>
    <w:rsid w:val="00435E42"/>
    <w:rsid w:val="004E2303"/>
    <w:rsid w:val="004F5B26"/>
    <w:rsid w:val="00544014"/>
    <w:rsid w:val="00545E98"/>
    <w:rsid w:val="00566E57"/>
    <w:rsid w:val="0057650D"/>
    <w:rsid w:val="005D1696"/>
    <w:rsid w:val="00635C92"/>
    <w:rsid w:val="0064655A"/>
    <w:rsid w:val="00655BFF"/>
    <w:rsid w:val="0068702C"/>
    <w:rsid w:val="006B4BA3"/>
    <w:rsid w:val="006D42EB"/>
    <w:rsid w:val="0073035D"/>
    <w:rsid w:val="00737369"/>
    <w:rsid w:val="0074022D"/>
    <w:rsid w:val="00753E53"/>
    <w:rsid w:val="007C41A7"/>
    <w:rsid w:val="007D0982"/>
    <w:rsid w:val="007E2FB5"/>
    <w:rsid w:val="00803B2C"/>
    <w:rsid w:val="008309C8"/>
    <w:rsid w:val="008805C4"/>
    <w:rsid w:val="008A1034"/>
    <w:rsid w:val="00942EAC"/>
    <w:rsid w:val="00953C9D"/>
    <w:rsid w:val="00967F39"/>
    <w:rsid w:val="009A1CC6"/>
    <w:rsid w:val="009A7993"/>
    <w:rsid w:val="00A248C9"/>
    <w:rsid w:val="00A33E72"/>
    <w:rsid w:val="00A9088D"/>
    <w:rsid w:val="00A97746"/>
    <w:rsid w:val="00AB3602"/>
    <w:rsid w:val="00AD2904"/>
    <w:rsid w:val="00AD3D11"/>
    <w:rsid w:val="00B07EBA"/>
    <w:rsid w:val="00B57847"/>
    <w:rsid w:val="00B837FD"/>
    <w:rsid w:val="00C346B9"/>
    <w:rsid w:val="00C6354B"/>
    <w:rsid w:val="00D32DA2"/>
    <w:rsid w:val="00D426A4"/>
    <w:rsid w:val="00D45B8D"/>
    <w:rsid w:val="00D64F78"/>
    <w:rsid w:val="00D84E99"/>
    <w:rsid w:val="00DE1038"/>
    <w:rsid w:val="00E452D2"/>
    <w:rsid w:val="00E553BD"/>
    <w:rsid w:val="00E77A30"/>
    <w:rsid w:val="00EC0DCD"/>
    <w:rsid w:val="00F61BC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3D248"/>
  <w15:chartTrackingRefBased/>
  <w15:docId w15:val="{549D4855-DE46-4353-98F2-76D4100A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D11"/>
    <w:rPr>
      <w:color w:val="0563C1" w:themeColor="hyperlink"/>
      <w:u w:val="single"/>
    </w:rPr>
  </w:style>
  <w:style w:type="character" w:styleId="UnresolvedMention">
    <w:name w:val="Unresolved Mention"/>
    <w:basedOn w:val="DefaultParagraphFont"/>
    <w:uiPriority w:val="99"/>
    <w:semiHidden/>
    <w:unhideWhenUsed/>
    <w:rsid w:val="00AD3D11"/>
    <w:rPr>
      <w:color w:val="605E5C"/>
      <w:shd w:val="clear" w:color="auto" w:fill="E1DFDD"/>
    </w:rPr>
  </w:style>
  <w:style w:type="character" w:styleId="CommentReference">
    <w:name w:val="annotation reference"/>
    <w:basedOn w:val="DefaultParagraphFont"/>
    <w:uiPriority w:val="99"/>
    <w:semiHidden/>
    <w:unhideWhenUsed/>
    <w:rsid w:val="00B837FD"/>
    <w:rPr>
      <w:sz w:val="16"/>
      <w:szCs w:val="16"/>
    </w:rPr>
  </w:style>
  <w:style w:type="paragraph" w:styleId="CommentText">
    <w:name w:val="annotation text"/>
    <w:basedOn w:val="Normal"/>
    <w:link w:val="CommentTextChar"/>
    <w:uiPriority w:val="99"/>
    <w:unhideWhenUsed/>
    <w:rsid w:val="00B837FD"/>
    <w:pPr>
      <w:spacing w:line="240" w:lineRule="auto"/>
    </w:pPr>
    <w:rPr>
      <w:sz w:val="20"/>
      <w:szCs w:val="20"/>
    </w:rPr>
  </w:style>
  <w:style w:type="character" w:customStyle="1" w:styleId="CommentTextChar">
    <w:name w:val="Comment Text Char"/>
    <w:basedOn w:val="DefaultParagraphFont"/>
    <w:link w:val="CommentText"/>
    <w:uiPriority w:val="99"/>
    <w:rsid w:val="00B837FD"/>
    <w:rPr>
      <w:sz w:val="20"/>
      <w:szCs w:val="20"/>
    </w:rPr>
  </w:style>
  <w:style w:type="paragraph" w:styleId="CommentSubject">
    <w:name w:val="annotation subject"/>
    <w:basedOn w:val="CommentText"/>
    <w:next w:val="CommentText"/>
    <w:link w:val="CommentSubjectChar"/>
    <w:uiPriority w:val="99"/>
    <w:semiHidden/>
    <w:unhideWhenUsed/>
    <w:rsid w:val="00B837FD"/>
    <w:rPr>
      <w:b/>
      <w:bCs/>
    </w:rPr>
  </w:style>
  <w:style w:type="character" w:customStyle="1" w:styleId="CommentSubjectChar">
    <w:name w:val="Comment Subject Char"/>
    <w:basedOn w:val="CommentTextChar"/>
    <w:link w:val="CommentSubject"/>
    <w:uiPriority w:val="99"/>
    <w:semiHidden/>
    <w:rsid w:val="00B837FD"/>
    <w:rPr>
      <w:b/>
      <w:bCs/>
      <w:sz w:val="20"/>
      <w:szCs w:val="20"/>
    </w:rPr>
  </w:style>
  <w:style w:type="character" w:styleId="FollowedHyperlink">
    <w:name w:val="FollowedHyperlink"/>
    <w:basedOn w:val="DefaultParagraphFont"/>
    <w:uiPriority w:val="99"/>
    <w:semiHidden/>
    <w:unhideWhenUsed/>
    <w:rsid w:val="00B57847"/>
    <w:rPr>
      <w:color w:val="954F72" w:themeColor="followedHyperlink"/>
      <w:u w:val="single"/>
    </w:rPr>
  </w:style>
  <w:style w:type="paragraph" w:styleId="Header">
    <w:name w:val="header"/>
    <w:basedOn w:val="Normal"/>
    <w:link w:val="HeaderChar"/>
    <w:uiPriority w:val="99"/>
    <w:unhideWhenUsed/>
    <w:rsid w:val="00A24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8C9"/>
  </w:style>
  <w:style w:type="paragraph" w:styleId="Footer">
    <w:name w:val="footer"/>
    <w:basedOn w:val="Normal"/>
    <w:link w:val="FooterChar"/>
    <w:uiPriority w:val="99"/>
    <w:unhideWhenUsed/>
    <w:rsid w:val="00A24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3869">
      <w:bodyDiv w:val="1"/>
      <w:marLeft w:val="0"/>
      <w:marRight w:val="0"/>
      <w:marTop w:val="0"/>
      <w:marBottom w:val="0"/>
      <w:divBdr>
        <w:top w:val="none" w:sz="0" w:space="0" w:color="auto"/>
        <w:left w:val="none" w:sz="0" w:space="0" w:color="auto"/>
        <w:bottom w:val="none" w:sz="0" w:space="0" w:color="auto"/>
        <w:right w:val="none" w:sz="0" w:space="0" w:color="auto"/>
      </w:divBdr>
      <w:divsChild>
        <w:div w:id="1003817218">
          <w:marLeft w:val="0"/>
          <w:marRight w:val="0"/>
          <w:marTop w:val="200"/>
          <w:marBottom w:val="200"/>
          <w:divBdr>
            <w:top w:val="none" w:sz="0" w:space="0" w:color="auto"/>
            <w:left w:val="none" w:sz="0" w:space="0" w:color="auto"/>
            <w:bottom w:val="none" w:sz="0" w:space="0" w:color="auto"/>
            <w:right w:val="none" w:sz="0" w:space="0" w:color="auto"/>
          </w:divBdr>
        </w:div>
        <w:div w:id="463818867">
          <w:marLeft w:val="0"/>
          <w:marRight w:val="0"/>
          <w:marTop w:val="0"/>
          <w:marBottom w:val="0"/>
          <w:divBdr>
            <w:top w:val="none" w:sz="0" w:space="0" w:color="auto"/>
            <w:left w:val="none" w:sz="0" w:space="0" w:color="auto"/>
            <w:bottom w:val="none" w:sz="0" w:space="0" w:color="auto"/>
            <w:right w:val="none" w:sz="0" w:space="0" w:color="auto"/>
          </w:divBdr>
        </w:div>
        <w:div w:id="1947958184">
          <w:marLeft w:val="0"/>
          <w:marRight w:val="0"/>
          <w:marTop w:val="200"/>
          <w:marBottom w:val="200"/>
          <w:divBdr>
            <w:top w:val="none" w:sz="0" w:space="0" w:color="auto"/>
            <w:left w:val="none" w:sz="0" w:space="0" w:color="auto"/>
            <w:bottom w:val="none" w:sz="0" w:space="0" w:color="auto"/>
            <w:right w:val="none" w:sz="0" w:space="0" w:color="auto"/>
          </w:divBdr>
          <w:divsChild>
            <w:div w:id="17599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7373">
      <w:bodyDiv w:val="1"/>
      <w:marLeft w:val="0"/>
      <w:marRight w:val="0"/>
      <w:marTop w:val="0"/>
      <w:marBottom w:val="0"/>
      <w:divBdr>
        <w:top w:val="none" w:sz="0" w:space="0" w:color="auto"/>
        <w:left w:val="none" w:sz="0" w:space="0" w:color="auto"/>
        <w:bottom w:val="none" w:sz="0" w:space="0" w:color="auto"/>
        <w:right w:val="none" w:sz="0" w:space="0" w:color="auto"/>
      </w:divBdr>
      <w:divsChild>
        <w:div w:id="317658653">
          <w:marLeft w:val="0"/>
          <w:marRight w:val="0"/>
          <w:marTop w:val="200"/>
          <w:marBottom w:val="200"/>
          <w:divBdr>
            <w:top w:val="none" w:sz="0" w:space="0" w:color="auto"/>
            <w:left w:val="none" w:sz="0" w:space="0" w:color="auto"/>
            <w:bottom w:val="none" w:sz="0" w:space="0" w:color="auto"/>
            <w:right w:val="none" w:sz="0" w:space="0" w:color="auto"/>
          </w:divBdr>
        </w:div>
        <w:div w:id="1933468220">
          <w:marLeft w:val="0"/>
          <w:marRight w:val="0"/>
          <w:marTop w:val="200"/>
          <w:marBottom w:val="200"/>
          <w:divBdr>
            <w:top w:val="none" w:sz="0" w:space="0" w:color="auto"/>
            <w:left w:val="none" w:sz="0" w:space="0" w:color="auto"/>
            <w:bottom w:val="none" w:sz="0" w:space="0" w:color="auto"/>
            <w:right w:val="none" w:sz="0" w:space="0" w:color="auto"/>
          </w:divBdr>
        </w:div>
        <w:div w:id="1175878502">
          <w:marLeft w:val="0"/>
          <w:marRight w:val="0"/>
          <w:marTop w:val="200"/>
          <w:marBottom w:val="200"/>
          <w:divBdr>
            <w:top w:val="none" w:sz="0" w:space="0" w:color="auto"/>
            <w:left w:val="none" w:sz="0" w:space="0" w:color="auto"/>
            <w:bottom w:val="none" w:sz="0" w:space="0" w:color="auto"/>
            <w:right w:val="none" w:sz="0" w:space="0" w:color="auto"/>
          </w:divBdr>
        </w:div>
      </w:divsChild>
    </w:div>
    <w:div w:id="579633098">
      <w:bodyDiv w:val="1"/>
      <w:marLeft w:val="0"/>
      <w:marRight w:val="0"/>
      <w:marTop w:val="0"/>
      <w:marBottom w:val="0"/>
      <w:divBdr>
        <w:top w:val="none" w:sz="0" w:space="0" w:color="auto"/>
        <w:left w:val="none" w:sz="0" w:space="0" w:color="auto"/>
        <w:bottom w:val="none" w:sz="0" w:space="0" w:color="auto"/>
        <w:right w:val="none" w:sz="0" w:space="0" w:color="auto"/>
      </w:divBdr>
    </w:div>
    <w:div w:id="797450309">
      <w:bodyDiv w:val="1"/>
      <w:marLeft w:val="0"/>
      <w:marRight w:val="0"/>
      <w:marTop w:val="0"/>
      <w:marBottom w:val="0"/>
      <w:divBdr>
        <w:top w:val="none" w:sz="0" w:space="0" w:color="auto"/>
        <w:left w:val="none" w:sz="0" w:space="0" w:color="auto"/>
        <w:bottom w:val="none" w:sz="0" w:space="0" w:color="auto"/>
        <w:right w:val="none" w:sz="0" w:space="0" w:color="auto"/>
      </w:divBdr>
      <w:divsChild>
        <w:div w:id="758259511">
          <w:marLeft w:val="0"/>
          <w:marRight w:val="0"/>
          <w:marTop w:val="0"/>
          <w:marBottom w:val="0"/>
          <w:divBdr>
            <w:top w:val="none" w:sz="0" w:space="0" w:color="auto"/>
            <w:left w:val="none" w:sz="0" w:space="0" w:color="auto"/>
            <w:bottom w:val="none" w:sz="0" w:space="0" w:color="auto"/>
            <w:right w:val="none" w:sz="0" w:space="0" w:color="auto"/>
          </w:divBdr>
        </w:div>
        <w:div w:id="385959805">
          <w:marLeft w:val="0"/>
          <w:marRight w:val="0"/>
          <w:marTop w:val="0"/>
          <w:marBottom w:val="0"/>
          <w:divBdr>
            <w:top w:val="none" w:sz="0" w:space="0" w:color="auto"/>
            <w:left w:val="none" w:sz="0" w:space="0" w:color="auto"/>
            <w:bottom w:val="none" w:sz="0" w:space="0" w:color="auto"/>
            <w:right w:val="none" w:sz="0" w:space="0" w:color="auto"/>
          </w:divBdr>
        </w:div>
        <w:div w:id="822547882">
          <w:marLeft w:val="0"/>
          <w:marRight w:val="0"/>
          <w:marTop w:val="0"/>
          <w:marBottom w:val="0"/>
          <w:divBdr>
            <w:top w:val="none" w:sz="0" w:space="0" w:color="auto"/>
            <w:left w:val="none" w:sz="0" w:space="0" w:color="auto"/>
            <w:bottom w:val="none" w:sz="0" w:space="0" w:color="auto"/>
            <w:right w:val="none" w:sz="0" w:space="0" w:color="auto"/>
          </w:divBdr>
        </w:div>
        <w:div w:id="1004824381">
          <w:marLeft w:val="0"/>
          <w:marRight w:val="0"/>
          <w:marTop w:val="0"/>
          <w:marBottom w:val="0"/>
          <w:divBdr>
            <w:top w:val="none" w:sz="0" w:space="0" w:color="auto"/>
            <w:left w:val="none" w:sz="0" w:space="0" w:color="auto"/>
            <w:bottom w:val="none" w:sz="0" w:space="0" w:color="auto"/>
            <w:right w:val="none" w:sz="0" w:space="0" w:color="auto"/>
          </w:divBdr>
        </w:div>
        <w:div w:id="610010545">
          <w:marLeft w:val="0"/>
          <w:marRight w:val="0"/>
          <w:marTop w:val="0"/>
          <w:marBottom w:val="0"/>
          <w:divBdr>
            <w:top w:val="none" w:sz="0" w:space="0" w:color="auto"/>
            <w:left w:val="none" w:sz="0" w:space="0" w:color="auto"/>
            <w:bottom w:val="none" w:sz="0" w:space="0" w:color="auto"/>
            <w:right w:val="none" w:sz="0" w:space="0" w:color="auto"/>
          </w:divBdr>
        </w:div>
        <w:div w:id="1393426842">
          <w:marLeft w:val="0"/>
          <w:marRight w:val="0"/>
          <w:marTop w:val="0"/>
          <w:marBottom w:val="0"/>
          <w:divBdr>
            <w:top w:val="none" w:sz="0" w:space="0" w:color="auto"/>
            <w:left w:val="none" w:sz="0" w:space="0" w:color="auto"/>
            <w:bottom w:val="none" w:sz="0" w:space="0" w:color="auto"/>
            <w:right w:val="none" w:sz="0" w:space="0" w:color="auto"/>
          </w:divBdr>
        </w:div>
        <w:div w:id="157382373">
          <w:marLeft w:val="0"/>
          <w:marRight w:val="0"/>
          <w:marTop w:val="0"/>
          <w:marBottom w:val="0"/>
          <w:divBdr>
            <w:top w:val="none" w:sz="0" w:space="0" w:color="auto"/>
            <w:left w:val="none" w:sz="0" w:space="0" w:color="auto"/>
            <w:bottom w:val="none" w:sz="0" w:space="0" w:color="auto"/>
            <w:right w:val="none" w:sz="0" w:space="0" w:color="auto"/>
          </w:divBdr>
        </w:div>
        <w:div w:id="1594704841">
          <w:marLeft w:val="0"/>
          <w:marRight w:val="0"/>
          <w:marTop w:val="0"/>
          <w:marBottom w:val="0"/>
          <w:divBdr>
            <w:top w:val="none" w:sz="0" w:space="0" w:color="auto"/>
            <w:left w:val="none" w:sz="0" w:space="0" w:color="auto"/>
            <w:bottom w:val="none" w:sz="0" w:space="0" w:color="auto"/>
            <w:right w:val="none" w:sz="0" w:space="0" w:color="auto"/>
          </w:divBdr>
        </w:div>
        <w:div w:id="368998203">
          <w:marLeft w:val="0"/>
          <w:marRight w:val="0"/>
          <w:marTop w:val="0"/>
          <w:marBottom w:val="0"/>
          <w:divBdr>
            <w:top w:val="none" w:sz="0" w:space="0" w:color="auto"/>
            <w:left w:val="none" w:sz="0" w:space="0" w:color="auto"/>
            <w:bottom w:val="none" w:sz="0" w:space="0" w:color="auto"/>
            <w:right w:val="none" w:sz="0" w:space="0" w:color="auto"/>
          </w:divBdr>
        </w:div>
      </w:divsChild>
    </w:div>
    <w:div w:id="1104375290">
      <w:bodyDiv w:val="1"/>
      <w:marLeft w:val="0"/>
      <w:marRight w:val="0"/>
      <w:marTop w:val="0"/>
      <w:marBottom w:val="0"/>
      <w:divBdr>
        <w:top w:val="none" w:sz="0" w:space="0" w:color="auto"/>
        <w:left w:val="none" w:sz="0" w:space="0" w:color="auto"/>
        <w:bottom w:val="none" w:sz="0" w:space="0" w:color="auto"/>
        <w:right w:val="none" w:sz="0" w:space="0" w:color="auto"/>
      </w:divBdr>
      <w:divsChild>
        <w:div w:id="1853450970">
          <w:marLeft w:val="0"/>
          <w:marRight w:val="0"/>
          <w:marTop w:val="200"/>
          <w:marBottom w:val="200"/>
          <w:divBdr>
            <w:top w:val="none" w:sz="0" w:space="0" w:color="auto"/>
            <w:left w:val="none" w:sz="0" w:space="0" w:color="auto"/>
            <w:bottom w:val="none" w:sz="0" w:space="0" w:color="auto"/>
            <w:right w:val="none" w:sz="0" w:space="0" w:color="auto"/>
          </w:divBdr>
        </w:div>
        <w:div w:id="1420054143">
          <w:marLeft w:val="0"/>
          <w:marRight w:val="0"/>
          <w:marTop w:val="200"/>
          <w:marBottom w:val="200"/>
          <w:divBdr>
            <w:top w:val="none" w:sz="0" w:space="0" w:color="auto"/>
            <w:left w:val="none" w:sz="0" w:space="0" w:color="auto"/>
            <w:bottom w:val="none" w:sz="0" w:space="0" w:color="auto"/>
            <w:right w:val="none" w:sz="0" w:space="0" w:color="auto"/>
          </w:divBdr>
        </w:div>
        <w:div w:id="1889144548">
          <w:marLeft w:val="0"/>
          <w:marRight w:val="0"/>
          <w:marTop w:val="200"/>
          <w:marBottom w:val="200"/>
          <w:divBdr>
            <w:top w:val="none" w:sz="0" w:space="0" w:color="auto"/>
            <w:left w:val="none" w:sz="0" w:space="0" w:color="auto"/>
            <w:bottom w:val="none" w:sz="0" w:space="0" w:color="auto"/>
            <w:right w:val="none" w:sz="0" w:space="0" w:color="auto"/>
          </w:divBdr>
        </w:div>
      </w:divsChild>
    </w:div>
    <w:div w:id="1649363549">
      <w:bodyDiv w:val="1"/>
      <w:marLeft w:val="0"/>
      <w:marRight w:val="0"/>
      <w:marTop w:val="0"/>
      <w:marBottom w:val="0"/>
      <w:divBdr>
        <w:top w:val="none" w:sz="0" w:space="0" w:color="auto"/>
        <w:left w:val="none" w:sz="0" w:space="0" w:color="auto"/>
        <w:bottom w:val="none" w:sz="0" w:space="0" w:color="auto"/>
        <w:right w:val="none" w:sz="0" w:space="0" w:color="auto"/>
      </w:divBdr>
    </w:div>
    <w:div w:id="1812405431">
      <w:bodyDiv w:val="1"/>
      <w:marLeft w:val="0"/>
      <w:marRight w:val="0"/>
      <w:marTop w:val="0"/>
      <w:marBottom w:val="0"/>
      <w:divBdr>
        <w:top w:val="none" w:sz="0" w:space="0" w:color="auto"/>
        <w:left w:val="none" w:sz="0" w:space="0" w:color="auto"/>
        <w:bottom w:val="none" w:sz="0" w:space="0" w:color="auto"/>
        <w:right w:val="none" w:sz="0" w:space="0" w:color="auto"/>
      </w:divBdr>
      <w:divsChild>
        <w:div w:id="753278272">
          <w:marLeft w:val="0"/>
          <w:marRight w:val="0"/>
          <w:marTop w:val="200"/>
          <w:marBottom w:val="200"/>
          <w:divBdr>
            <w:top w:val="none" w:sz="0" w:space="0" w:color="auto"/>
            <w:left w:val="none" w:sz="0" w:space="0" w:color="auto"/>
            <w:bottom w:val="none" w:sz="0" w:space="0" w:color="auto"/>
            <w:right w:val="none" w:sz="0" w:space="0" w:color="auto"/>
          </w:divBdr>
        </w:div>
        <w:div w:id="1810708969">
          <w:marLeft w:val="0"/>
          <w:marRight w:val="0"/>
          <w:marTop w:val="0"/>
          <w:marBottom w:val="0"/>
          <w:divBdr>
            <w:top w:val="none" w:sz="0" w:space="0" w:color="auto"/>
            <w:left w:val="none" w:sz="0" w:space="0" w:color="auto"/>
            <w:bottom w:val="none" w:sz="0" w:space="0" w:color="auto"/>
            <w:right w:val="none" w:sz="0" w:space="0" w:color="auto"/>
          </w:divBdr>
        </w:div>
        <w:div w:id="1585067411">
          <w:marLeft w:val="0"/>
          <w:marRight w:val="0"/>
          <w:marTop w:val="200"/>
          <w:marBottom w:val="200"/>
          <w:divBdr>
            <w:top w:val="none" w:sz="0" w:space="0" w:color="auto"/>
            <w:left w:val="none" w:sz="0" w:space="0" w:color="auto"/>
            <w:bottom w:val="none" w:sz="0" w:space="0" w:color="auto"/>
            <w:right w:val="none" w:sz="0" w:space="0" w:color="auto"/>
          </w:divBdr>
          <w:divsChild>
            <w:div w:id="1243492941">
              <w:marLeft w:val="0"/>
              <w:marRight w:val="0"/>
              <w:marTop w:val="0"/>
              <w:marBottom w:val="0"/>
              <w:divBdr>
                <w:top w:val="none" w:sz="0" w:space="0" w:color="auto"/>
                <w:left w:val="none" w:sz="0" w:space="0" w:color="auto"/>
                <w:bottom w:val="none" w:sz="0" w:space="0" w:color="auto"/>
                <w:right w:val="none" w:sz="0" w:space="0" w:color="auto"/>
              </w:divBdr>
            </w:div>
            <w:div w:id="1285886322">
              <w:marLeft w:val="0"/>
              <w:marRight w:val="0"/>
              <w:marTop w:val="0"/>
              <w:marBottom w:val="0"/>
              <w:divBdr>
                <w:top w:val="none" w:sz="0" w:space="0" w:color="auto"/>
                <w:left w:val="none" w:sz="0" w:space="0" w:color="auto"/>
                <w:bottom w:val="none" w:sz="0" w:space="0" w:color="auto"/>
                <w:right w:val="none" w:sz="0" w:space="0" w:color="auto"/>
              </w:divBdr>
            </w:div>
            <w:div w:id="1589849619">
              <w:marLeft w:val="0"/>
              <w:marRight w:val="0"/>
              <w:marTop w:val="0"/>
              <w:marBottom w:val="0"/>
              <w:divBdr>
                <w:top w:val="none" w:sz="0" w:space="0" w:color="auto"/>
                <w:left w:val="none" w:sz="0" w:space="0" w:color="auto"/>
                <w:bottom w:val="none" w:sz="0" w:space="0" w:color="auto"/>
                <w:right w:val="none" w:sz="0" w:space="0" w:color="auto"/>
              </w:divBdr>
            </w:div>
            <w:div w:id="5330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4303">
      <w:bodyDiv w:val="1"/>
      <w:marLeft w:val="0"/>
      <w:marRight w:val="0"/>
      <w:marTop w:val="0"/>
      <w:marBottom w:val="0"/>
      <w:divBdr>
        <w:top w:val="none" w:sz="0" w:space="0" w:color="auto"/>
        <w:left w:val="none" w:sz="0" w:space="0" w:color="auto"/>
        <w:bottom w:val="none" w:sz="0" w:space="0" w:color="auto"/>
        <w:right w:val="none" w:sz="0" w:space="0" w:color="auto"/>
      </w:divBdr>
      <w:divsChild>
        <w:div w:id="227423528">
          <w:marLeft w:val="0"/>
          <w:marRight w:val="0"/>
          <w:marTop w:val="200"/>
          <w:marBottom w:val="200"/>
          <w:divBdr>
            <w:top w:val="none" w:sz="0" w:space="0" w:color="auto"/>
            <w:left w:val="none" w:sz="0" w:space="0" w:color="auto"/>
            <w:bottom w:val="none" w:sz="0" w:space="0" w:color="auto"/>
            <w:right w:val="none" w:sz="0" w:space="0" w:color="auto"/>
          </w:divBdr>
        </w:div>
        <w:div w:id="1967155530">
          <w:marLeft w:val="0"/>
          <w:marRight w:val="0"/>
          <w:marTop w:val="0"/>
          <w:marBottom w:val="0"/>
          <w:divBdr>
            <w:top w:val="none" w:sz="0" w:space="0" w:color="auto"/>
            <w:left w:val="none" w:sz="0" w:space="0" w:color="auto"/>
            <w:bottom w:val="none" w:sz="0" w:space="0" w:color="auto"/>
            <w:right w:val="none" w:sz="0" w:space="0" w:color="auto"/>
          </w:divBdr>
        </w:div>
        <w:div w:id="352653086">
          <w:marLeft w:val="0"/>
          <w:marRight w:val="0"/>
          <w:marTop w:val="200"/>
          <w:marBottom w:val="200"/>
          <w:divBdr>
            <w:top w:val="none" w:sz="0" w:space="0" w:color="auto"/>
            <w:left w:val="none" w:sz="0" w:space="0" w:color="auto"/>
            <w:bottom w:val="none" w:sz="0" w:space="0" w:color="auto"/>
            <w:right w:val="none" w:sz="0" w:space="0" w:color="auto"/>
          </w:divBdr>
          <w:divsChild>
            <w:div w:id="1917937603">
              <w:marLeft w:val="0"/>
              <w:marRight w:val="0"/>
              <w:marTop w:val="0"/>
              <w:marBottom w:val="0"/>
              <w:divBdr>
                <w:top w:val="none" w:sz="0" w:space="0" w:color="auto"/>
                <w:left w:val="none" w:sz="0" w:space="0" w:color="auto"/>
                <w:bottom w:val="none" w:sz="0" w:space="0" w:color="auto"/>
                <w:right w:val="none" w:sz="0" w:space="0" w:color="auto"/>
              </w:divBdr>
            </w:div>
            <w:div w:id="1240746302">
              <w:marLeft w:val="0"/>
              <w:marRight w:val="0"/>
              <w:marTop w:val="0"/>
              <w:marBottom w:val="0"/>
              <w:divBdr>
                <w:top w:val="none" w:sz="0" w:space="0" w:color="auto"/>
                <w:left w:val="none" w:sz="0" w:space="0" w:color="auto"/>
                <w:bottom w:val="none" w:sz="0" w:space="0" w:color="auto"/>
                <w:right w:val="none" w:sz="0" w:space="0" w:color="auto"/>
              </w:divBdr>
            </w:div>
            <w:div w:id="1781290653">
              <w:marLeft w:val="0"/>
              <w:marRight w:val="0"/>
              <w:marTop w:val="0"/>
              <w:marBottom w:val="0"/>
              <w:divBdr>
                <w:top w:val="none" w:sz="0" w:space="0" w:color="auto"/>
                <w:left w:val="none" w:sz="0" w:space="0" w:color="auto"/>
                <w:bottom w:val="none" w:sz="0" w:space="0" w:color="auto"/>
                <w:right w:val="none" w:sz="0" w:space="0" w:color="auto"/>
              </w:divBdr>
            </w:div>
            <w:div w:id="16954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38892">
      <w:bodyDiv w:val="1"/>
      <w:marLeft w:val="0"/>
      <w:marRight w:val="0"/>
      <w:marTop w:val="0"/>
      <w:marBottom w:val="0"/>
      <w:divBdr>
        <w:top w:val="none" w:sz="0" w:space="0" w:color="auto"/>
        <w:left w:val="none" w:sz="0" w:space="0" w:color="auto"/>
        <w:bottom w:val="none" w:sz="0" w:space="0" w:color="auto"/>
        <w:right w:val="none" w:sz="0" w:space="0" w:color="auto"/>
      </w:divBdr>
      <w:divsChild>
        <w:div w:id="428619690">
          <w:marLeft w:val="0"/>
          <w:marRight w:val="0"/>
          <w:marTop w:val="200"/>
          <w:marBottom w:val="200"/>
          <w:divBdr>
            <w:top w:val="none" w:sz="0" w:space="0" w:color="auto"/>
            <w:left w:val="none" w:sz="0" w:space="0" w:color="auto"/>
            <w:bottom w:val="none" w:sz="0" w:space="0" w:color="auto"/>
            <w:right w:val="none" w:sz="0" w:space="0" w:color="auto"/>
          </w:divBdr>
        </w:div>
        <w:div w:id="1738745018">
          <w:marLeft w:val="0"/>
          <w:marRight w:val="0"/>
          <w:marTop w:val="0"/>
          <w:marBottom w:val="0"/>
          <w:divBdr>
            <w:top w:val="none" w:sz="0" w:space="0" w:color="auto"/>
            <w:left w:val="none" w:sz="0" w:space="0" w:color="auto"/>
            <w:bottom w:val="none" w:sz="0" w:space="0" w:color="auto"/>
            <w:right w:val="none" w:sz="0" w:space="0" w:color="auto"/>
          </w:divBdr>
        </w:div>
        <w:div w:id="2086411232">
          <w:marLeft w:val="0"/>
          <w:marRight w:val="0"/>
          <w:marTop w:val="200"/>
          <w:marBottom w:val="200"/>
          <w:divBdr>
            <w:top w:val="none" w:sz="0" w:space="0" w:color="auto"/>
            <w:left w:val="none" w:sz="0" w:space="0" w:color="auto"/>
            <w:bottom w:val="none" w:sz="0" w:space="0" w:color="auto"/>
            <w:right w:val="none" w:sz="0" w:space="0" w:color="auto"/>
          </w:divBdr>
          <w:divsChild>
            <w:div w:id="1184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888">
      <w:bodyDiv w:val="1"/>
      <w:marLeft w:val="0"/>
      <w:marRight w:val="0"/>
      <w:marTop w:val="0"/>
      <w:marBottom w:val="0"/>
      <w:divBdr>
        <w:top w:val="none" w:sz="0" w:space="0" w:color="auto"/>
        <w:left w:val="none" w:sz="0" w:space="0" w:color="auto"/>
        <w:bottom w:val="none" w:sz="0" w:space="0" w:color="auto"/>
        <w:right w:val="none" w:sz="0" w:space="0" w:color="auto"/>
      </w:divBdr>
      <w:divsChild>
        <w:div w:id="897017319">
          <w:marLeft w:val="0"/>
          <w:marRight w:val="0"/>
          <w:marTop w:val="0"/>
          <w:marBottom w:val="0"/>
          <w:divBdr>
            <w:top w:val="none" w:sz="0" w:space="0" w:color="auto"/>
            <w:left w:val="none" w:sz="0" w:space="0" w:color="auto"/>
            <w:bottom w:val="none" w:sz="0" w:space="0" w:color="auto"/>
            <w:right w:val="none" w:sz="0" w:space="0" w:color="auto"/>
          </w:divBdr>
        </w:div>
        <w:div w:id="2124811054">
          <w:marLeft w:val="0"/>
          <w:marRight w:val="0"/>
          <w:marTop w:val="0"/>
          <w:marBottom w:val="0"/>
          <w:divBdr>
            <w:top w:val="none" w:sz="0" w:space="0" w:color="auto"/>
            <w:left w:val="none" w:sz="0" w:space="0" w:color="auto"/>
            <w:bottom w:val="none" w:sz="0" w:space="0" w:color="auto"/>
            <w:right w:val="none" w:sz="0" w:space="0" w:color="auto"/>
          </w:divBdr>
        </w:div>
        <w:div w:id="1561791686">
          <w:marLeft w:val="0"/>
          <w:marRight w:val="0"/>
          <w:marTop w:val="0"/>
          <w:marBottom w:val="0"/>
          <w:divBdr>
            <w:top w:val="none" w:sz="0" w:space="0" w:color="auto"/>
            <w:left w:val="none" w:sz="0" w:space="0" w:color="auto"/>
            <w:bottom w:val="none" w:sz="0" w:space="0" w:color="auto"/>
            <w:right w:val="none" w:sz="0" w:space="0" w:color="auto"/>
          </w:divBdr>
        </w:div>
        <w:div w:id="101993859">
          <w:marLeft w:val="0"/>
          <w:marRight w:val="0"/>
          <w:marTop w:val="0"/>
          <w:marBottom w:val="0"/>
          <w:divBdr>
            <w:top w:val="none" w:sz="0" w:space="0" w:color="auto"/>
            <w:left w:val="none" w:sz="0" w:space="0" w:color="auto"/>
            <w:bottom w:val="none" w:sz="0" w:space="0" w:color="auto"/>
            <w:right w:val="none" w:sz="0" w:space="0" w:color="auto"/>
          </w:divBdr>
        </w:div>
        <w:div w:id="750930110">
          <w:marLeft w:val="0"/>
          <w:marRight w:val="0"/>
          <w:marTop w:val="0"/>
          <w:marBottom w:val="0"/>
          <w:divBdr>
            <w:top w:val="none" w:sz="0" w:space="0" w:color="auto"/>
            <w:left w:val="none" w:sz="0" w:space="0" w:color="auto"/>
            <w:bottom w:val="none" w:sz="0" w:space="0" w:color="auto"/>
            <w:right w:val="none" w:sz="0" w:space="0" w:color="auto"/>
          </w:divBdr>
        </w:div>
        <w:div w:id="764498848">
          <w:marLeft w:val="0"/>
          <w:marRight w:val="0"/>
          <w:marTop w:val="0"/>
          <w:marBottom w:val="0"/>
          <w:divBdr>
            <w:top w:val="none" w:sz="0" w:space="0" w:color="auto"/>
            <w:left w:val="none" w:sz="0" w:space="0" w:color="auto"/>
            <w:bottom w:val="none" w:sz="0" w:space="0" w:color="auto"/>
            <w:right w:val="none" w:sz="0" w:space="0" w:color="auto"/>
          </w:divBdr>
        </w:div>
        <w:div w:id="1363089196">
          <w:marLeft w:val="0"/>
          <w:marRight w:val="0"/>
          <w:marTop w:val="0"/>
          <w:marBottom w:val="0"/>
          <w:divBdr>
            <w:top w:val="none" w:sz="0" w:space="0" w:color="auto"/>
            <w:left w:val="none" w:sz="0" w:space="0" w:color="auto"/>
            <w:bottom w:val="none" w:sz="0" w:space="0" w:color="auto"/>
            <w:right w:val="none" w:sz="0" w:space="0" w:color="auto"/>
          </w:divBdr>
        </w:div>
        <w:div w:id="1889876229">
          <w:marLeft w:val="0"/>
          <w:marRight w:val="0"/>
          <w:marTop w:val="0"/>
          <w:marBottom w:val="0"/>
          <w:divBdr>
            <w:top w:val="none" w:sz="0" w:space="0" w:color="auto"/>
            <w:left w:val="none" w:sz="0" w:space="0" w:color="auto"/>
            <w:bottom w:val="none" w:sz="0" w:space="0" w:color="auto"/>
            <w:right w:val="none" w:sz="0" w:space="0" w:color="auto"/>
          </w:divBdr>
        </w:div>
        <w:div w:id="53060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ncbi.nlm.nih.gov/pmc/articles/PMC65327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dcterms:created xsi:type="dcterms:W3CDTF">2023-06-19T01:34:00Z</dcterms:created>
  <dcterms:modified xsi:type="dcterms:W3CDTF">2023-06-19T01:34:00Z</dcterms:modified>
</cp:coreProperties>
</file>